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23521B" w14:textId="3464B1C4" w:rsidR="00D46C14" w:rsidRDefault="009B2991" w:rsidP="00E4650F">
      <w:pPr>
        <w:rPr>
          <w:b/>
          <w:sz w:val="36"/>
          <w:szCs w:val="36"/>
        </w:rPr>
      </w:pPr>
      <w:r>
        <w:rPr>
          <w:b/>
          <w:sz w:val="36"/>
          <w:szCs w:val="36"/>
          <w:lang w:val="mi-NZ"/>
        </w:rPr>
        <w:t xml:space="preserve">Ākonga </w:t>
      </w:r>
      <w:r w:rsidR="0003046F">
        <w:rPr>
          <w:b/>
          <w:sz w:val="36"/>
          <w:szCs w:val="36"/>
          <w:lang w:val="mi-NZ"/>
        </w:rPr>
        <w:t xml:space="preserve">Complaints </w:t>
      </w:r>
      <w:r w:rsidR="009E3646">
        <w:rPr>
          <w:b/>
          <w:sz w:val="36"/>
          <w:szCs w:val="36"/>
          <w:lang w:val="mi-NZ"/>
        </w:rPr>
        <w:t>C</w:t>
      </w:r>
      <w:r w:rsidR="00E4650F" w:rsidRPr="007121BB">
        <w:rPr>
          <w:b/>
          <w:sz w:val="36"/>
          <w:szCs w:val="36"/>
        </w:rPr>
        <w:t>hecklist</w:t>
      </w:r>
      <w:r w:rsidR="00EE7E96">
        <w:rPr>
          <w:b/>
          <w:sz w:val="36"/>
          <w:szCs w:val="36"/>
        </w:rPr>
        <w:t xml:space="preserve"> </w:t>
      </w:r>
    </w:p>
    <w:p w14:paraId="12118817" w14:textId="6A6F74E1" w:rsidR="00783330" w:rsidRPr="00AB1E91" w:rsidRDefault="00B65452" w:rsidP="00E4650F">
      <w:pPr>
        <w:rPr>
          <w:b/>
          <w:sz w:val="28"/>
          <w:szCs w:val="28"/>
        </w:rPr>
      </w:pPr>
      <w:r>
        <w:rPr>
          <w:b/>
          <w:sz w:val="28"/>
          <w:szCs w:val="28"/>
        </w:rPr>
        <w:br/>
      </w:r>
      <w:r w:rsidR="00E4650F" w:rsidRPr="00AB1E91">
        <w:rPr>
          <w:b/>
          <w:sz w:val="28"/>
          <w:szCs w:val="28"/>
        </w:rPr>
        <w:t>Executive or relevant manager</w:t>
      </w:r>
      <w:r w:rsidR="00923520" w:rsidRPr="00AB1E91">
        <w:rPr>
          <w:b/>
          <w:sz w:val="28"/>
          <w:szCs w:val="28"/>
        </w:rPr>
        <w:t>*</w:t>
      </w:r>
      <w:r w:rsidR="006552EA" w:rsidRPr="00AB1E91">
        <w:rPr>
          <w:b/>
          <w:sz w:val="28"/>
          <w:szCs w:val="28"/>
        </w:rPr>
        <w:t xml:space="preserve"> </w:t>
      </w: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417"/>
        <w:gridCol w:w="6382"/>
        <w:gridCol w:w="2366"/>
        <w:gridCol w:w="1320"/>
      </w:tblGrid>
      <w:tr w:rsidR="00E4650F" w14:paraId="4AA37B15" w14:textId="77777777" w:rsidTr="002E565E">
        <w:tc>
          <w:tcPr>
            <w:tcW w:w="417" w:type="dxa"/>
          </w:tcPr>
          <w:p w14:paraId="459E8943" w14:textId="77777777" w:rsidR="00E4650F" w:rsidRPr="00E4650F" w:rsidRDefault="00E4650F" w:rsidP="00E73712">
            <w:pPr>
              <w:rPr>
                <w:b/>
              </w:rPr>
            </w:pPr>
            <w:r w:rsidRPr="00E4650F">
              <w:rPr>
                <w:b/>
              </w:rPr>
              <w:t>#</w:t>
            </w:r>
          </w:p>
        </w:tc>
        <w:tc>
          <w:tcPr>
            <w:tcW w:w="6382" w:type="dxa"/>
          </w:tcPr>
          <w:p w14:paraId="6E049DF0" w14:textId="77777777" w:rsidR="00E4650F" w:rsidRPr="00E4650F" w:rsidRDefault="00E4650F" w:rsidP="00E73712">
            <w:pPr>
              <w:rPr>
                <w:b/>
              </w:rPr>
            </w:pPr>
            <w:r w:rsidRPr="00E4650F">
              <w:rPr>
                <w:b/>
              </w:rPr>
              <w:t>Action</w:t>
            </w:r>
          </w:p>
        </w:tc>
        <w:tc>
          <w:tcPr>
            <w:tcW w:w="2366" w:type="dxa"/>
          </w:tcPr>
          <w:p w14:paraId="422BEEC8" w14:textId="77777777" w:rsidR="00E4650F" w:rsidRPr="00E4650F" w:rsidRDefault="00E4650F" w:rsidP="00D4162E">
            <w:pPr>
              <w:rPr>
                <w:b/>
              </w:rPr>
            </w:pPr>
            <w:r>
              <w:rPr>
                <w:b/>
              </w:rPr>
              <w:t>Due</w:t>
            </w:r>
            <w:r w:rsidR="00D4162E">
              <w:rPr>
                <w:b/>
              </w:rPr>
              <w:t xml:space="preserve"> </w:t>
            </w:r>
          </w:p>
        </w:tc>
        <w:tc>
          <w:tcPr>
            <w:tcW w:w="1320" w:type="dxa"/>
          </w:tcPr>
          <w:p w14:paraId="2A744C65" w14:textId="1FC55352" w:rsidR="00E4650F" w:rsidRDefault="00E4650F" w:rsidP="00E73712">
            <w:pPr>
              <w:rPr>
                <w:b/>
              </w:rPr>
            </w:pPr>
            <w:r>
              <w:rPr>
                <w:b/>
              </w:rPr>
              <w:t>C</w:t>
            </w:r>
            <w:r w:rsidR="00417FBE">
              <w:rPr>
                <w:b/>
              </w:rPr>
              <w:t>ompleted</w:t>
            </w:r>
            <w:r w:rsidR="00920599">
              <w:rPr>
                <w:b/>
              </w:rPr>
              <w:t>?</w:t>
            </w:r>
          </w:p>
        </w:tc>
      </w:tr>
      <w:tr w:rsidR="00197840" w14:paraId="2A4754AE" w14:textId="77777777" w:rsidTr="002E565E">
        <w:tc>
          <w:tcPr>
            <w:tcW w:w="417" w:type="dxa"/>
          </w:tcPr>
          <w:p w14:paraId="7CB5BDE6" w14:textId="77777777" w:rsidR="00197840" w:rsidRDefault="00197840" w:rsidP="00E73712">
            <w:r>
              <w:t>1</w:t>
            </w:r>
          </w:p>
        </w:tc>
        <w:tc>
          <w:tcPr>
            <w:tcW w:w="6382" w:type="dxa"/>
          </w:tcPr>
          <w:p w14:paraId="6343289F" w14:textId="77777777" w:rsidR="00197840" w:rsidRDefault="00197840" w:rsidP="00197840">
            <w:r>
              <w:t xml:space="preserve">Receive Notice of Complaint (NoC) via email from </w:t>
            </w:r>
            <w:hyperlink r:id="rId5" w:history="1">
              <w:r w:rsidR="00E96CA2" w:rsidRPr="00303099">
                <w:rPr>
                  <w:rStyle w:val="Hyperlink"/>
                </w:rPr>
                <w:t>studentcomplaint@unitec.ac.nz</w:t>
              </w:r>
            </w:hyperlink>
          </w:p>
        </w:tc>
        <w:tc>
          <w:tcPr>
            <w:tcW w:w="2366" w:type="dxa"/>
            <w:tcBorders>
              <w:bottom w:val="single" w:sz="4" w:space="0" w:color="auto"/>
            </w:tcBorders>
          </w:tcPr>
          <w:p w14:paraId="227A5692" w14:textId="77777777" w:rsidR="00197840" w:rsidRDefault="00197840" w:rsidP="00E73712"/>
        </w:tc>
        <w:tc>
          <w:tcPr>
            <w:tcW w:w="1320" w:type="dxa"/>
          </w:tcPr>
          <w:p w14:paraId="4A57EDB7" w14:textId="77777777" w:rsidR="00197840" w:rsidRDefault="00197840" w:rsidP="00E73712"/>
        </w:tc>
      </w:tr>
      <w:tr w:rsidR="008723AC" w14:paraId="5E724F34" w14:textId="77777777" w:rsidTr="002E565E">
        <w:tc>
          <w:tcPr>
            <w:tcW w:w="417" w:type="dxa"/>
          </w:tcPr>
          <w:p w14:paraId="0D8870D4" w14:textId="77777777" w:rsidR="008723AC" w:rsidRDefault="008723AC" w:rsidP="00E73712">
            <w:r>
              <w:t>2</w:t>
            </w:r>
          </w:p>
        </w:tc>
        <w:tc>
          <w:tcPr>
            <w:tcW w:w="6382" w:type="dxa"/>
            <w:tcBorders>
              <w:right w:val="single" w:sz="4" w:space="0" w:color="auto"/>
            </w:tcBorders>
          </w:tcPr>
          <w:p w14:paraId="465D31C8" w14:textId="16048572" w:rsidR="008723AC" w:rsidRDefault="008723AC" w:rsidP="00197840">
            <w:r w:rsidRPr="00806100">
              <w:rPr>
                <w:b/>
              </w:rPr>
              <w:t>Consider if</w:t>
            </w:r>
            <w:r w:rsidRPr="00806100">
              <w:t xml:space="preserve"> </w:t>
            </w:r>
            <w:r w:rsidRPr="00806100">
              <w:rPr>
                <w:b/>
              </w:rPr>
              <w:t>you are sufficiently without bias</w:t>
            </w:r>
            <w:r w:rsidRPr="00806100">
              <w:t xml:space="preserve"> to investigate/decide the complaint. If not refer to s</w:t>
            </w:r>
            <w:r w:rsidR="00CE73B7">
              <w:t>tep</w:t>
            </w:r>
            <w:r w:rsidRPr="00806100">
              <w:t xml:space="preserve"> 6(d) and 8(b) of the Procedures.</w:t>
            </w:r>
          </w:p>
        </w:tc>
        <w:tc>
          <w:tcPr>
            <w:tcW w:w="236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04BAB6A" w14:textId="6E0AC298" w:rsidR="008723AC" w:rsidRDefault="009F6EA9" w:rsidP="00FD4A95">
            <w:r>
              <w:t xml:space="preserve">within 3 working days </w:t>
            </w:r>
            <w:r w:rsidR="008723AC">
              <w:t>of your receipt of the complaint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14:paraId="71FBA83E" w14:textId="77777777" w:rsidR="008723AC" w:rsidRDefault="008723AC" w:rsidP="00E73712"/>
        </w:tc>
      </w:tr>
      <w:tr w:rsidR="008723AC" w14:paraId="643A7871" w14:textId="77777777" w:rsidTr="002E565E">
        <w:tc>
          <w:tcPr>
            <w:tcW w:w="417" w:type="dxa"/>
          </w:tcPr>
          <w:p w14:paraId="62556FB4" w14:textId="77777777" w:rsidR="008723AC" w:rsidRDefault="008723AC" w:rsidP="00E73712">
            <w:r>
              <w:t>3</w:t>
            </w:r>
          </w:p>
        </w:tc>
        <w:tc>
          <w:tcPr>
            <w:tcW w:w="6382" w:type="dxa"/>
            <w:tcBorders>
              <w:right w:val="single" w:sz="4" w:space="0" w:color="auto"/>
            </w:tcBorders>
          </w:tcPr>
          <w:p w14:paraId="02AB493A" w14:textId="08DF7C40" w:rsidR="008723AC" w:rsidRDefault="008723AC" w:rsidP="00197840">
            <w:r>
              <w:t xml:space="preserve">Decide if investigating yourself or delegate to an </w:t>
            </w:r>
            <w:r w:rsidRPr="005F392D">
              <w:t>investigator</w:t>
            </w:r>
            <w:r w:rsidR="009809D6" w:rsidRPr="005F392D">
              <w:t xml:space="preserve"> </w:t>
            </w:r>
            <w:r w:rsidRPr="005F392D">
              <w:t>– if delegating</w:t>
            </w:r>
            <w:r>
              <w:t xml:space="preserve"> email NoC to investigator and notify </w:t>
            </w:r>
            <w:r w:rsidR="0090648E">
              <w:t xml:space="preserve">(CC) </w:t>
            </w:r>
            <w:hyperlink r:id="rId6" w:history="1">
              <w:r w:rsidRPr="00303099">
                <w:rPr>
                  <w:rStyle w:val="Hyperlink"/>
                </w:rPr>
                <w:t>studentcomplaint@unitec.ac.nz</w:t>
              </w:r>
            </w:hyperlink>
          </w:p>
        </w:tc>
        <w:tc>
          <w:tcPr>
            <w:tcW w:w="236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24DAB7" w14:textId="04BC1DEB" w:rsidR="008723AC" w:rsidRDefault="008723AC" w:rsidP="00FD4A95"/>
        </w:tc>
        <w:tc>
          <w:tcPr>
            <w:tcW w:w="1320" w:type="dxa"/>
            <w:tcBorders>
              <w:left w:val="single" w:sz="4" w:space="0" w:color="auto"/>
            </w:tcBorders>
          </w:tcPr>
          <w:p w14:paraId="20E74B24" w14:textId="77777777" w:rsidR="008723AC" w:rsidRDefault="008723AC" w:rsidP="00E73712"/>
        </w:tc>
      </w:tr>
      <w:tr w:rsidR="00920599" w14:paraId="3762E8EE" w14:textId="77777777" w:rsidTr="00796E41">
        <w:tc>
          <w:tcPr>
            <w:tcW w:w="417" w:type="dxa"/>
          </w:tcPr>
          <w:p w14:paraId="1F1DA1A8" w14:textId="35875970" w:rsidR="00920599" w:rsidRDefault="00920599" w:rsidP="00E73712">
            <w:r>
              <w:t>4</w:t>
            </w:r>
          </w:p>
        </w:tc>
        <w:tc>
          <w:tcPr>
            <w:tcW w:w="6382" w:type="dxa"/>
            <w:tcBorders>
              <w:right w:val="single" w:sz="4" w:space="0" w:color="auto"/>
            </w:tcBorders>
          </w:tcPr>
          <w:p w14:paraId="4ECF72DC" w14:textId="5CBFFAE7" w:rsidR="00920599" w:rsidRPr="00072EA0" w:rsidRDefault="00920599" w:rsidP="00197840">
            <w:pPr>
              <w:rPr>
                <w:rFonts w:cstheme="minorHAnsi"/>
              </w:rPr>
            </w:pPr>
            <w:r w:rsidRPr="00072EA0">
              <w:rPr>
                <w:rFonts w:cstheme="minorHAnsi"/>
              </w:rPr>
              <w:t>Notify the Respondent of the complaint made against them and</w:t>
            </w:r>
            <w:r w:rsidR="0090648E">
              <w:rPr>
                <w:rFonts w:cstheme="minorHAnsi"/>
              </w:rPr>
              <w:t xml:space="preserve"> the forthcoming</w:t>
            </w:r>
            <w:r w:rsidRPr="00072EA0">
              <w:rPr>
                <w:rFonts w:cstheme="minorHAnsi"/>
              </w:rPr>
              <w:t xml:space="preserve"> investigation.</w:t>
            </w:r>
            <w:r w:rsidR="0090648E">
              <w:rPr>
                <w:rFonts w:cstheme="minorHAnsi"/>
              </w:rPr>
              <w:t xml:space="preserve"> Remind of the available guidance and support.</w:t>
            </w:r>
          </w:p>
        </w:tc>
        <w:tc>
          <w:tcPr>
            <w:tcW w:w="23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76510B" w14:textId="77777777" w:rsidR="00920599" w:rsidRDefault="00920599" w:rsidP="00FD4A95"/>
        </w:tc>
        <w:tc>
          <w:tcPr>
            <w:tcW w:w="1320" w:type="dxa"/>
            <w:tcBorders>
              <w:left w:val="single" w:sz="4" w:space="0" w:color="auto"/>
            </w:tcBorders>
          </w:tcPr>
          <w:p w14:paraId="610FD4C8" w14:textId="77777777" w:rsidR="00920599" w:rsidRDefault="00920599" w:rsidP="00E73712"/>
        </w:tc>
      </w:tr>
      <w:tr w:rsidR="0090648E" w14:paraId="5D169265" w14:textId="77777777" w:rsidTr="002E565E">
        <w:tc>
          <w:tcPr>
            <w:tcW w:w="417" w:type="dxa"/>
          </w:tcPr>
          <w:p w14:paraId="40392A81" w14:textId="1F376ADB" w:rsidR="0090648E" w:rsidRDefault="0090648E" w:rsidP="00E73712">
            <w:r>
              <w:t>5</w:t>
            </w:r>
          </w:p>
        </w:tc>
        <w:tc>
          <w:tcPr>
            <w:tcW w:w="6382" w:type="dxa"/>
            <w:tcBorders>
              <w:right w:val="single" w:sz="4" w:space="0" w:color="auto"/>
            </w:tcBorders>
          </w:tcPr>
          <w:p w14:paraId="6C207DBD" w14:textId="3B56B04E" w:rsidR="0090648E" w:rsidRPr="00072EA0" w:rsidRDefault="0090648E" w:rsidP="00197840">
            <w:pPr>
              <w:rPr>
                <w:rFonts w:cstheme="minorHAnsi"/>
              </w:rPr>
            </w:pPr>
            <w:r>
              <w:rPr>
                <w:rFonts w:cstheme="minorHAnsi"/>
              </w:rPr>
              <w:t>Collaborate with Human Resources Business Partner when this is needed</w:t>
            </w:r>
          </w:p>
        </w:tc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4A490" w14:textId="77777777" w:rsidR="0090648E" w:rsidRDefault="0090648E" w:rsidP="00FD4A95"/>
        </w:tc>
        <w:tc>
          <w:tcPr>
            <w:tcW w:w="1320" w:type="dxa"/>
            <w:tcBorders>
              <w:left w:val="single" w:sz="4" w:space="0" w:color="auto"/>
            </w:tcBorders>
          </w:tcPr>
          <w:p w14:paraId="3CA9E72E" w14:textId="77777777" w:rsidR="0090648E" w:rsidRDefault="0090648E" w:rsidP="00E73712"/>
        </w:tc>
      </w:tr>
    </w:tbl>
    <w:p w14:paraId="322B64DD" w14:textId="797B929B" w:rsidR="00E45849" w:rsidRPr="00AB1E91" w:rsidRDefault="00053845">
      <w:pPr>
        <w:rPr>
          <w:b/>
          <w:sz w:val="28"/>
          <w:szCs w:val="28"/>
        </w:rPr>
      </w:pPr>
      <w:r>
        <w:rPr>
          <w:b/>
        </w:rPr>
        <w:br/>
      </w:r>
      <w:r w:rsidR="001C58F8" w:rsidRPr="00AB1E91">
        <w:rPr>
          <w:b/>
          <w:sz w:val="28"/>
          <w:szCs w:val="28"/>
        </w:rPr>
        <w:t>Investigator</w:t>
      </w:r>
      <w:r w:rsidR="00923520" w:rsidRPr="00AB1E91">
        <w:rPr>
          <w:b/>
          <w:sz w:val="28"/>
          <w:szCs w:val="28"/>
        </w:rPr>
        <w:t>*</w:t>
      </w:r>
      <w:r w:rsidR="00F86B22" w:rsidRPr="00AB1E91">
        <w:rPr>
          <w:b/>
          <w:sz w:val="28"/>
          <w:szCs w:val="28"/>
        </w:rPr>
        <w:t xml:space="preserve"> – all steps</w:t>
      </w:r>
    </w:p>
    <w:tbl>
      <w:tblPr>
        <w:tblStyle w:val="TableGrid"/>
        <w:tblW w:w="10485" w:type="dxa"/>
        <w:tblLayout w:type="fixed"/>
        <w:tblLook w:val="04A0" w:firstRow="1" w:lastRow="0" w:firstColumn="1" w:lastColumn="0" w:noHBand="0" w:noVBand="1"/>
      </w:tblPr>
      <w:tblGrid>
        <w:gridCol w:w="429"/>
        <w:gridCol w:w="6370"/>
        <w:gridCol w:w="2268"/>
        <w:gridCol w:w="1418"/>
      </w:tblGrid>
      <w:tr w:rsidR="00E4650F" w14:paraId="66CFF21F" w14:textId="77777777" w:rsidTr="002E565E">
        <w:tc>
          <w:tcPr>
            <w:tcW w:w="429" w:type="dxa"/>
          </w:tcPr>
          <w:p w14:paraId="45C935A5" w14:textId="77777777" w:rsidR="00E4650F" w:rsidRPr="00E4650F" w:rsidRDefault="00E4650F">
            <w:pPr>
              <w:rPr>
                <w:b/>
              </w:rPr>
            </w:pPr>
            <w:r w:rsidRPr="00E4650F">
              <w:rPr>
                <w:b/>
              </w:rPr>
              <w:t>#</w:t>
            </w:r>
          </w:p>
        </w:tc>
        <w:tc>
          <w:tcPr>
            <w:tcW w:w="6370" w:type="dxa"/>
          </w:tcPr>
          <w:p w14:paraId="531BE018" w14:textId="77777777" w:rsidR="00E4650F" w:rsidRPr="00E4650F" w:rsidRDefault="00E4650F">
            <w:pPr>
              <w:rPr>
                <w:b/>
              </w:rPr>
            </w:pPr>
            <w:r w:rsidRPr="00E4650F">
              <w:rPr>
                <w:b/>
              </w:rPr>
              <w:t>Action</w:t>
            </w:r>
          </w:p>
        </w:tc>
        <w:tc>
          <w:tcPr>
            <w:tcW w:w="2268" w:type="dxa"/>
          </w:tcPr>
          <w:p w14:paraId="6F70DACC" w14:textId="77777777" w:rsidR="00E4650F" w:rsidRPr="00E4650F" w:rsidRDefault="00E4650F" w:rsidP="00D4162E">
            <w:pPr>
              <w:rPr>
                <w:b/>
              </w:rPr>
            </w:pPr>
            <w:r>
              <w:rPr>
                <w:b/>
              </w:rPr>
              <w:t>Due</w:t>
            </w:r>
            <w:r w:rsidR="00D4162E">
              <w:rPr>
                <w:b/>
              </w:rPr>
              <w:t xml:space="preserve"> </w:t>
            </w:r>
          </w:p>
        </w:tc>
        <w:tc>
          <w:tcPr>
            <w:tcW w:w="1418" w:type="dxa"/>
          </w:tcPr>
          <w:p w14:paraId="5786BB65" w14:textId="77777777" w:rsidR="00E4650F" w:rsidRDefault="00E4650F">
            <w:pPr>
              <w:rPr>
                <w:b/>
              </w:rPr>
            </w:pPr>
            <w:r>
              <w:rPr>
                <w:b/>
              </w:rPr>
              <w:t>Completed?</w:t>
            </w:r>
          </w:p>
        </w:tc>
      </w:tr>
      <w:tr w:rsidR="00197840" w14:paraId="3E67E1C1" w14:textId="77777777" w:rsidTr="002E565E">
        <w:tc>
          <w:tcPr>
            <w:tcW w:w="429" w:type="dxa"/>
          </w:tcPr>
          <w:p w14:paraId="528886B2" w14:textId="77777777" w:rsidR="00197840" w:rsidRDefault="00197840">
            <w:r>
              <w:t>1</w:t>
            </w:r>
          </w:p>
        </w:tc>
        <w:tc>
          <w:tcPr>
            <w:tcW w:w="6370" w:type="dxa"/>
          </w:tcPr>
          <w:p w14:paraId="5AA44908" w14:textId="557AC40C" w:rsidR="00197840" w:rsidRDefault="00197840" w:rsidP="00E4650F">
            <w:r>
              <w:t>Receive Notice of Complaint (NoC) via email from person who delegated the complaint to you</w:t>
            </w:r>
            <w:r w:rsidR="00FC6CAE">
              <w:t xml:space="preserve"> </w:t>
            </w:r>
            <w:r w:rsidR="00FC6CAE" w:rsidRPr="00FC6CAE">
              <w:rPr>
                <w:lang w:val="en-US"/>
              </w:rPr>
              <w:t xml:space="preserve">and read </w:t>
            </w:r>
            <w:hyperlink r:id="rId7" w:history="1">
              <w:r w:rsidR="00FC6CAE" w:rsidRPr="00FC6CAE">
                <w:rPr>
                  <w:rStyle w:val="Hyperlink"/>
                  <w:lang w:val="en-US"/>
                </w:rPr>
                <w:t>Ākonga Concerns &amp; Complaints Policy</w:t>
              </w:r>
            </w:hyperlink>
            <w:r w:rsidR="00FC6CAE" w:rsidRPr="00FC6CAE">
              <w:rPr>
                <w:lang w:val="en-US"/>
              </w:rPr>
              <w:t xml:space="preserve"> and </w:t>
            </w:r>
            <w:hyperlink r:id="rId8" w:history="1">
              <w:r w:rsidR="00FC6CAE" w:rsidRPr="006E312C">
                <w:rPr>
                  <w:rStyle w:val="Hyperlink"/>
                  <w:lang w:val="en-US"/>
                </w:rPr>
                <w:t>Ā</w:t>
              </w:r>
              <w:r w:rsidR="00FC6CAE" w:rsidRPr="006E312C">
                <w:rPr>
                  <w:rStyle w:val="Hyperlink"/>
                </w:rPr>
                <w:t xml:space="preserve">konga Complaints </w:t>
              </w:r>
              <w:r w:rsidR="00FC6CAE" w:rsidRPr="006E312C">
                <w:rPr>
                  <w:rStyle w:val="Hyperlink"/>
                  <w:lang w:val="en-US"/>
                </w:rPr>
                <w:t>Procedure</w:t>
              </w:r>
            </w:hyperlink>
          </w:p>
        </w:tc>
        <w:tc>
          <w:tcPr>
            <w:tcW w:w="2268" w:type="dxa"/>
          </w:tcPr>
          <w:p w14:paraId="6B92A719" w14:textId="77777777" w:rsidR="00197840" w:rsidRDefault="00197840"/>
        </w:tc>
        <w:tc>
          <w:tcPr>
            <w:tcW w:w="1418" w:type="dxa"/>
          </w:tcPr>
          <w:p w14:paraId="74215933" w14:textId="77777777" w:rsidR="00197840" w:rsidRDefault="00197840"/>
        </w:tc>
      </w:tr>
      <w:tr w:rsidR="008723AC" w14:paraId="3DEAB06F" w14:textId="77777777" w:rsidTr="002E565E">
        <w:tc>
          <w:tcPr>
            <w:tcW w:w="429" w:type="dxa"/>
          </w:tcPr>
          <w:p w14:paraId="324C7611" w14:textId="77777777" w:rsidR="008723AC" w:rsidRDefault="008723AC">
            <w:r>
              <w:t>2</w:t>
            </w:r>
          </w:p>
        </w:tc>
        <w:tc>
          <w:tcPr>
            <w:tcW w:w="6370" w:type="dxa"/>
          </w:tcPr>
          <w:p w14:paraId="3A5A328F" w14:textId="29184061" w:rsidR="008723AC" w:rsidRDefault="008723AC" w:rsidP="00072EA0">
            <w:r>
              <w:t xml:space="preserve">Email all </w:t>
            </w:r>
            <w:r w:rsidR="00FC455F">
              <w:t xml:space="preserve">involved </w:t>
            </w:r>
            <w:r>
              <w:t>parties</w:t>
            </w:r>
            <w:r w:rsidR="0090648E">
              <w:t>(</w:t>
            </w:r>
            <w:r w:rsidR="00FC455F">
              <w:t>individually</w:t>
            </w:r>
            <w:r w:rsidR="0090648E">
              <w:t>)</w:t>
            </w:r>
            <w:r w:rsidR="00FC455F">
              <w:t xml:space="preserve"> </w:t>
            </w:r>
            <w:r w:rsidR="00FC6CAE">
              <w:t xml:space="preserve">&amp; any other staff/student named in the NoC </w:t>
            </w:r>
            <w:r w:rsidR="00FC455F">
              <w:t xml:space="preserve">(CC support people for that individual) </w:t>
            </w:r>
            <w:r>
              <w:t>and introduce yourself as the investigator</w:t>
            </w:r>
          </w:p>
        </w:tc>
        <w:tc>
          <w:tcPr>
            <w:tcW w:w="2268" w:type="dxa"/>
            <w:vMerge w:val="restart"/>
          </w:tcPr>
          <w:p w14:paraId="27A94235" w14:textId="72D4F011" w:rsidR="008723AC" w:rsidRDefault="009F6EA9" w:rsidP="008723AC">
            <w:r>
              <w:t>Within 3 working days</w:t>
            </w:r>
            <w:r w:rsidR="008723AC">
              <w:t xml:space="preserve"> of your receipt of NoC</w:t>
            </w:r>
          </w:p>
          <w:p w14:paraId="31525D42" w14:textId="67B5A610" w:rsidR="008723AC" w:rsidRDefault="008723AC" w:rsidP="00FC68BE"/>
        </w:tc>
        <w:tc>
          <w:tcPr>
            <w:tcW w:w="1418" w:type="dxa"/>
          </w:tcPr>
          <w:p w14:paraId="3FD0877E" w14:textId="77777777" w:rsidR="008723AC" w:rsidRDefault="008723AC"/>
        </w:tc>
      </w:tr>
      <w:tr w:rsidR="008723AC" w14:paraId="2D502DF0" w14:textId="77777777" w:rsidTr="002E565E">
        <w:tc>
          <w:tcPr>
            <w:tcW w:w="429" w:type="dxa"/>
          </w:tcPr>
          <w:p w14:paraId="6F7F6CFC" w14:textId="77777777" w:rsidR="008723AC" w:rsidRDefault="008723AC">
            <w:r>
              <w:t>3</w:t>
            </w:r>
          </w:p>
        </w:tc>
        <w:tc>
          <w:tcPr>
            <w:tcW w:w="6370" w:type="dxa"/>
          </w:tcPr>
          <w:p w14:paraId="0684F783" w14:textId="5F827543" w:rsidR="008723AC" w:rsidRDefault="008723AC">
            <w:r>
              <w:t xml:space="preserve">Provide a copy of NoC to Respondent </w:t>
            </w:r>
          </w:p>
        </w:tc>
        <w:tc>
          <w:tcPr>
            <w:tcW w:w="2268" w:type="dxa"/>
            <w:vMerge/>
          </w:tcPr>
          <w:p w14:paraId="361808B9" w14:textId="77F907B2" w:rsidR="008723AC" w:rsidRDefault="008723AC" w:rsidP="00FC68BE"/>
        </w:tc>
        <w:tc>
          <w:tcPr>
            <w:tcW w:w="1418" w:type="dxa"/>
          </w:tcPr>
          <w:p w14:paraId="53137A85" w14:textId="77777777" w:rsidR="008723AC" w:rsidRDefault="008723AC"/>
        </w:tc>
      </w:tr>
      <w:tr w:rsidR="008723AC" w14:paraId="5B98351D" w14:textId="77777777" w:rsidTr="002E565E">
        <w:tc>
          <w:tcPr>
            <w:tcW w:w="429" w:type="dxa"/>
          </w:tcPr>
          <w:p w14:paraId="77FF200F" w14:textId="77777777" w:rsidR="008723AC" w:rsidRDefault="008723AC" w:rsidP="001C58F8">
            <w:r>
              <w:t>4</w:t>
            </w:r>
          </w:p>
        </w:tc>
        <w:tc>
          <w:tcPr>
            <w:tcW w:w="6370" w:type="dxa"/>
          </w:tcPr>
          <w:p w14:paraId="117DD16B" w14:textId="73AACE7A" w:rsidR="008723AC" w:rsidRDefault="008723AC">
            <w:r>
              <w:t xml:space="preserve">Begin investigation </w:t>
            </w:r>
            <w:r>
              <w:br/>
              <w:t>- Liaise with H</w:t>
            </w:r>
            <w:r w:rsidR="0090648E">
              <w:t xml:space="preserve">uman </w:t>
            </w:r>
            <w:r w:rsidR="00796E41">
              <w:t>Resources</w:t>
            </w:r>
            <w:r w:rsidR="0090648E">
              <w:t xml:space="preserve"> Business Partner</w:t>
            </w:r>
            <w:r>
              <w:t xml:space="preserve"> if Respondent is staff</w:t>
            </w:r>
            <w:r w:rsidR="00D33583">
              <w:t>,</w:t>
            </w:r>
            <w:r w:rsidR="0090648E">
              <w:t xml:space="preserve"> if relevant and informed to do so by the executive or relevant manager</w:t>
            </w:r>
          </w:p>
          <w:p w14:paraId="22D7B3FD" w14:textId="7C4A31DF" w:rsidR="008723AC" w:rsidRDefault="008723AC" w:rsidP="00763BDB">
            <w:pPr>
              <w:pStyle w:val="1Bullet"/>
              <w:numPr>
                <w:ilvl w:val="0"/>
                <w:numId w:val="0"/>
              </w:numPr>
              <w:rPr>
                <w:rFonts w:asciiTheme="minorHAnsi" w:hAnsiTheme="minorHAnsi" w:cstheme="minorHAnsi"/>
              </w:rPr>
            </w:pPr>
            <w:r w:rsidRPr="00806100">
              <w:t>- Where possible</w:t>
            </w:r>
            <w:r w:rsidR="00072EA0">
              <w:t>,</w:t>
            </w:r>
            <w:r w:rsidRPr="00806100">
              <w:t xml:space="preserve"> meet with the complainant and other parties separately in a neutral space</w:t>
            </w:r>
            <w:r w:rsidR="00920599" w:rsidRPr="008A4C80">
              <w:rPr>
                <w:rFonts w:cs="Calibri"/>
                <w:i/>
                <w:iCs/>
                <w:color w:val="242424"/>
                <w:szCs w:val="22"/>
                <w:shd w:val="clear" w:color="auto" w:fill="FFFFFF"/>
              </w:rPr>
              <w:t>.</w:t>
            </w:r>
            <w:r w:rsidR="006B3BF2" w:rsidRPr="008A4C80">
              <w:rPr>
                <w:rFonts w:cs="Calibri"/>
                <w:i/>
                <w:iCs/>
                <w:color w:val="000000"/>
                <w:szCs w:val="22"/>
                <w:bdr w:val="none" w:sz="0" w:space="0" w:color="auto" w:frame="1"/>
                <w:shd w:val="clear" w:color="auto" w:fill="FFFFFF"/>
              </w:rPr>
              <w:t xml:space="preserve"> </w:t>
            </w:r>
            <w:r w:rsidR="006B3BF2" w:rsidRPr="008A4C80">
              <w:rPr>
                <w:rFonts w:cs="Calibri"/>
                <w:color w:val="000000"/>
                <w:szCs w:val="22"/>
                <w:bdr w:val="none" w:sz="0" w:space="0" w:color="auto" w:frame="1"/>
                <w:shd w:val="clear" w:color="auto" w:fill="FFFFFF"/>
              </w:rPr>
              <w:t>If it is not possible </w:t>
            </w:r>
            <w:r w:rsidR="006B3BF2" w:rsidRPr="008A4C80">
              <w:rPr>
                <w:rFonts w:cs="Calibri"/>
                <w:color w:val="000000"/>
                <w:szCs w:val="22"/>
                <w:bdr w:val="none" w:sz="0" w:space="0" w:color="auto" w:frame="1"/>
              </w:rPr>
              <w:t>to meet</w:t>
            </w:r>
            <w:r w:rsidR="008A4C80" w:rsidRPr="008A4C80">
              <w:rPr>
                <w:rFonts w:cs="Calibri"/>
                <w:color w:val="000000"/>
                <w:szCs w:val="22"/>
                <w:bdr w:val="none" w:sz="0" w:space="0" w:color="auto" w:frame="1"/>
              </w:rPr>
              <w:t>,</w:t>
            </w:r>
            <w:r w:rsidR="006B3BF2" w:rsidRPr="008A4C80">
              <w:rPr>
                <w:rFonts w:cs="Calibri"/>
                <w:color w:val="000000"/>
                <w:szCs w:val="22"/>
                <w:bdr w:val="none" w:sz="0" w:space="0" w:color="auto" w:frame="1"/>
              </w:rPr>
              <w:t xml:space="preserve"> they </w:t>
            </w:r>
            <w:r w:rsidR="00763BDB">
              <w:rPr>
                <w:rFonts w:cs="Calibri"/>
                <w:color w:val="000000"/>
                <w:szCs w:val="22"/>
                <w:bdr w:val="none" w:sz="0" w:space="0" w:color="auto" w:frame="1"/>
              </w:rPr>
              <w:t>may</w:t>
            </w:r>
            <w:r w:rsidR="006B3BF2" w:rsidRPr="008A4C80">
              <w:rPr>
                <w:rFonts w:cs="Calibri"/>
                <w:color w:val="000000"/>
                <w:szCs w:val="22"/>
                <w:bdr w:val="none" w:sz="0" w:space="0" w:color="auto" w:frame="1"/>
              </w:rPr>
              <w:t xml:space="preserve"> meet on Teams/Zoom or provide a written response to the complaint allegations</w:t>
            </w:r>
            <w:r w:rsidR="008A4C80" w:rsidRPr="008A4C80">
              <w:rPr>
                <w:rFonts w:cs="Calibri"/>
                <w:color w:val="000000"/>
                <w:szCs w:val="22"/>
                <w:bdr w:val="none" w:sz="0" w:space="0" w:color="auto" w:frame="1"/>
              </w:rPr>
              <w:t xml:space="preserve"> to keep the investigation moving. </w:t>
            </w:r>
            <w:r w:rsidR="008A4C80" w:rsidRPr="00763BDB">
              <w:rPr>
                <w:rFonts w:asciiTheme="minorHAnsi" w:hAnsiTheme="minorHAnsi" w:cstheme="minorHAnsi"/>
              </w:rPr>
              <w:t>Advise them that they may bring a support person to any meetings. Any person making a statement needs to verify the accuracy of their statement. This may be done by signing and dating the statement in front of a witness</w:t>
            </w:r>
            <w:r w:rsidR="00763BDB">
              <w:rPr>
                <w:rFonts w:asciiTheme="minorHAnsi" w:hAnsiTheme="minorHAnsi" w:cstheme="minorHAnsi"/>
              </w:rPr>
              <w:t xml:space="preserve">. </w:t>
            </w:r>
            <w:r w:rsidR="00FC6CAE" w:rsidRPr="00FC6CAE">
              <w:t xml:space="preserve">Notes taken at the meetings/interviews should </w:t>
            </w:r>
            <w:r w:rsidR="00763BDB" w:rsidRPr="00FC6CAE">
              <w:rPr>
                <w:rFonts w:asciiTheme="minorHAnsi" w:hAnsiTheme="minorHAnsi" w:cstheme="minorHAnsi"/>
              </w:rPr>
              <w:t xml:space="preserve">be emailed to verify the accuracy and </w:t>
            </w:r>
            <w:r w:rsidR="00FC6CAE" w:rsidRPr="00FC6CAE">
              <w:t>give the interviewee the opportunity to correct if misinterpreted</w:t>
            </w:r>
            <w:r w:rsidR="008A4C80" w:rsidRPr="00FC6CAE">
              <w:rPr>
                <w:rFonts w:asciiTheme="minorHAnsi" w:hAnsiTheme="minorHAnsi" w:cstheme="minorHAnsi"/>
              </w:rPr>
              <w:t xml:space="preserve">. </w:t>
            </w:r>
            <w:r w:rsidR="0090648E">
              <w:rPr>
                <w:rFonts w:asciiTheme="minorHAnsi" w:hAnsiTheme="minorHAnsi" w:cstheme="minorHAnsi"/>
              </w:rPr>
              <w:t>Document each step of investigation, dates, who was present, discussion and resolution if any was reached</w:t>
            </w:r>
          </w:p>
          <w:p w14:paraId="07439E54" w14:textId="31937BAF" w:rsidR="00263400" w:rsidRDefault="00263400" w:rsidP="00263400">
            <w:pPr>
              <w:pStyle w:val="1Bullet"/>
              <w:numPr>
                <w:ilvl w:val="0"/>
                <w:numId w:val="0"/>
              </w:numPr>
              <w:rPr>
                <w:rStyle w:val="Hyperlink"/>
                <w:color w:val="auto"/>
              </w:rPr>
            </w:pPr>
            <w:r>
              <w:t xml:space="preserve">- Follow principles of natural justice (refer section </w:t>
            </w:r>
            <w:r w:rsidR="001812E0">
              <w:t>5</w:t>
            </w:r>
            <w:r>
              <w:t xml:space="preserve"> of the </w:t>
            </w:r>
            <w:hyperlink r:id="rId9" w:history="1">
              <w:r w:rsidRPr="00FC6CAE">
                <w:rPr>
                  <w:rStyle w:val="Hyperlink"/>
                </w:rPr>
                <w:t>Ākonga Concerns &amp; Complaints Policy</w:t>
              </w:r>
            </w:hyperlink>
            <w:r w:rsidRPr="00263400">
              <w:rPr>
                <w:rStyle w:val="Hyperlink"/>
                <w:color w:val="auto"/>
              </w:rPr>
              <w:t>)</w:t>
            </w:r>
          </w:p>
          <w:p w14:paraId="4820BAA4" w14:textId="7C4BE957" w:rsidR="008723AC" w:rsidRDefault="008723AC" w:rsidP="00263400">
            <w:pPr>
              <w:pStyle w:val="1Bullet"/>
              <w:numPr>
                <w:ilvl w:val="0"/>
                <w:numId w:val="0"/>
              </w:numPr>
            </w:pPr>
            <w:r>
              <w:t>- Liaise with Unitec Legal counsel if complaint involves Student Misconduct</w:t>
            </w:r>
          </w:p>
          <w:p w14:paraId="55102DF1" w14:textId="77777777" w:rsidR="0090648E" w:rsidRDefault="008723AC" w:rsidP="004C0442">
            <w:r>
              <w:t xml:space="preserve">- Liaise with </w:t>
            </w:r>
            <w:r w:rsidRPr="006744EC">
              <w:t xml:space="preserve">Director </w:t>
            </w:r>
            <w:r w:rsidR="009809D6" w:rsidRPr="006744EC">
              <w:t xml:space="preserve">Student </w:t>
            </w:r>
            <w:r>
              <w:t>Success if complainant is an international student</w:t>
            </w:r>
          </w:p>
          <w:p w14:paraId="2AA4F53B" w14:textId="17DE3AF6" w:rsidR="00263400" w:rsidRDefault="0090648E" w:rsidP="004C0442">
            <w:r>
              <w:t>- Liaise with Te Korowai Kahurangi if complaint is relate</w:t>
            </w:r>
            <w:r w:rsidR="00796E41">
              <w:t>d</w:t>
            </w:r>
            <w:r>
              <w:t xml:space="preserve"> to </w:t>
            </w:r>
            <w:r w:rsidRPr="0090648E">
              <w:t>(</w:t>
            </w:r>
            <w:r w:rsidR="00796E41" w:rsidRPr="0090648E">
              <w:t xml:space="preserve">a)  </w:t>
            </w:r>
            <w:r w:rsidRPr="0090648E">
              <w:t>course or programme (b) an enrolment or admission decision (c) assessment or final grade</w:t>
            </w:r>
            <w:r w:rsidR="008723AC">
              <w:br/>
            </w:r>
            <w:r w:rsidR="008723AC">
              <w:lastRenderedPageBreak/>
              <w:t xml:space="preserve">- Act in accordance with related policies which are listed in section </w:t>
            </w:r>
            <w:r w:rsidR="004B605D">
              <w:t>6</w:t>
            </w:r>
            <w:r w:rsidR="008723AC">
              <w:t xml:space="preserve"> of the </w:t>
            </w:r>
            <w:r w:rsidR="00596EF0">
              <w:rPr>
                <w:lang w:val="mi-NZ"/>
              </w:rPr>
              <w:t>Ā</w:t>
            </w:r>
            <w:r w:rsidR="008A081D">
              <w:t xml:space="preserve">konga Concerns and Complaints </w:t>
            </w:r>
            <w:r w:rsidR="008723AC">
              <w:t xml:space="preserve">Policy </w:t>
            </w:r>
          </w:p>
        </w:tc>
        <w:tc>
          <w:tcPr>
            <w:tcW w:w="2268" w:type="dxa"/>
            <w:vMerge/>
          </w:tcPr>
          <w:p w14:paraId="15608F22" w14:textId="1AC8E17A" w:rsidR="008723AC" w:rsidRDefault="008723AC" w:rsidP="00FC68BE"/>
        </w:tc>
        <w:tc>
          <w:tcPr>
            <w:tcW w:w="1418" w:type="dxa"/>
          </w:tcPr>
          <w:p w14:paraId="345FD5C2" w14:textId="77777777" w:rsidR="008723AC" w:rsidRDefault="008723AC"/>
        </w:tc>
      </w:tr>
      <w:tr w:rsidR="00E4650F" w14:paraId="23B76E25" w14:textId="77777777" w:rsidTr="002E565E">
        <w:tc>
          <w:tcPr>
            <w:tcW w:w="429" w:type="dxa"/>
          </w:tcPr>
          <w:p w14:paraId="793A77DE" w14:textId="77777777" w:rsidR="00E4650F" w:rsidRDefault="0082128C">
            <w:r>
              <w:t>5</w:t>
            </w:r>
          </w:p>
        </w:tc>
        <w:tc>
          <w:tcPr>
            <w:tcW w:w="6370" w:type="dxa"/>
          </w:tcPr>
          <w:p w14:paraId="531573C9" w14:textId="7A4CC207" w:rsidR="005B6DE5" w:rsidRPr="00B451B1" w:rsidRDefault="00E4650F" w:rsidP="005B6DE5">
            <w:r>
              <w:t>Provide</w:t>
            </w:r>
            <w:r w:rsidR="00B64115">
              <w:t xml:space="preserve"> </w:t>
            </w:r>
            <w:r>
              <w:t xml:space="preserve">updates to all </w:t>
            </w:r>
            <w:r w:rsidR="007C131E">
              <w:t xml:space="preserve">involved </w:t>
            </w:r>
            <w:r>
              <w:t>parties</w:t>
            </w:r>
          </w:p>
        </w:tc>
        <w:tc>
          <w:tcPr>
            <w:tcW w:w="2268" w:type="dxa"/>
          </w:tcPr>
          <w:p w14:paraId="7907D4D6" w14:textId="62E48C91" w:rsidR="00D63664" w:rsidRPr="009940B0" w:rsidRDefault="009940B0" w:rsidP="00FC1266">
            <w:r>
              <w:t>W</w:t>
            </w:r>
            <w:r w:rsidRPr="009940B0">
              <w:t>eekly</w:t>
            </w:r>
          </w:p>
        </w:tc>
        <w:tc>
          <w:tcPr>
            <w:tcW w:w="1418" w:type="dxa"/>
          </w:tcPr>
          <w:p w14:paraId="3C7D0862" w14:textId="77777777" w:rsidR="00E4650F" w:rsidRDefault="00E4650F"/>
        </w:tc>
      </w:tr>
      <w:tr w:rsidR="008723AC" w14:paraId="7FB976BB" w14:textId="77777777" w:rsidTr="002E565E">
        <w:tc>
          <w:tcPr>
            <w:tcW w:w="429" w:type="dxa"/>
          </w:tcPr>
          <w:p w14:paraId="4F09536A" w14:textId="77777777" w:rsidR="008723AC" w:rsidRDefault="008723AC">
            <w:r>
              <w:t>6</w:t>
            </w:r>
          </w:p>
        </w:tc>
        <w:tc>
          <w:tcPr>
            <w:tcW w:w="6370" w:type="dxa"/>
          </w:tcPr>
          <w:p w14:paraId="33D1D869" w14:textId="49509CB8" w:rsidR="008723AC" w:rsidRDefault="008723AC" w:rsidP="00C074A2">
            <w:r>
              <w:t>Investigate and seek to resolve complaint as set out in s</w:t>
            </w:r>
            <w:r w:rsidR="00FC1266">
              <w:t>tep</w:t>
            </w:r>
            <w:r>
              <w:t xml:space="preserve"> 7 of </w:t>
            </w:r>
            <w:hyperlink r:id="rId10" w:history="1">
              <w:r w:rsidR="00BB3EF9" w:rsidRPr="004414FF">
                <w:rPr>
                  <w:rStyle w:val="Hyperlink"/>
                  <w:lang w:val="mi-NZ"/>
                </w:rPr>
                <w:t xml:space="preserve">Ākonga Complaints </w:t>
              </w:r>
              <w:r w:rsidR="00BE3636" w:rsidRPr="004414FF">
                <w:rPr>
                  <w:rStyle w:val="Hyperlink"/>
                </w:rPr>
                <w:t>Proc</w:t>
              </w:r>
              <w:r w:rsidR="0003046F" w:rsidRPr="004414FF">
                <w:rPr>
                  <w:rStyle w:val="Hyperlink"/>
                </w:rPr>
                <w:t>edure</w:t>
              </w:r>
            </w:hyperlink>
            <w:r w:rsidR="00BE3636">
              <w:t xml:space="preserve"> </w:t>
            </w:r>
            <w:r>
              <w:t>including meeting with parties and witnesses separately (advise they can bring support people)</w:t>
            </w:r>
            <w:r w:rsidR="00836BDA">
              <w:t xml:space="preserve">. </w:t>
            </w:r>
          </w:p>
        </w:tc>
        <w:tc>
          <w:tcPr>
            <w:tcW w:w="2268" w:type="dxa"/>
            <w:vMerge w:val="restart"/>
          </w:tcPr>
          <w:p w14:paraId="69482110" w14:textId="3FC35A9B" w:rsidR="0052792A" w:rsidRDefault="008723AC" w:rsidP="004379FE">
            <w:r>
              <w:t>Before the due date</w:t>
            </w:r>
            <w:r w:rsidR="00AF019D">
              <w:t xml:space="preserve"> </w:t>
            </w:r>
            <w:r w:rsidR="00AF01EC">
              <w:t>–</w:t>
            </w:r>
            <w:r w:rsidR="00902EB4">
              <w:t xml:space="preserve"> </w:t>
            </w:r>
            <w:r w:rsidR="00AF01EC">
              <w:t xml:space="preserve">Within </w:t>
            </w:r>
            <w:r w:rsidR="00AF019D">
              <w:t xml:space="preserve">30 </w:t>
            </w:r>
            <w:r w:rsidR="00473A56">
              <w:t xml:space="preserve">calendar </w:t>
            </w:r>
            <w:r w:rsidR="00AF019D">
              <w:t xml:space="preserve">days </w:t>
            </w:r>
            <w:r w:rsidR="00902EB4">
              <w:t xml:space="preserve">of the complaint </w:t>
            </w:r>
            <w:r w:rsidR="00072EA0">
              <w:t xml:space="preserve">being received </w:t>
            </w:r>
            <w:r w:rsidR="00902EB4">
              <w:t xml:space="preserve">by </w:t>
            </w:r>
            <w:r w:rsidR="006C7CAC">
              <w:t>Student Complaints</w:t>
            </w:r>
            <w:r>
              <w:t xml:space="preserve"> </w:t>
            </w:r>
          </w:p>
          <w:p w14:paraId="1467F1E3" w14:textId="4661CFC5" w:rsidR="008723AC" w:rsidRDefault="00902EB4" w:rsidP="004379FE">
            <w:r>
              <w:br/>
            </w:r>
            <w:r w:rsidR="0052792A" w:rsidRPr="0052792A">
              <w:rPr>
                <w:b/>
                <w:bCs/>
                <w:i/>
                <w:iCs/>
              </w:rPr>
              <w:t>N</w:t>
            </w:r>
            <w:r w:rsidR="00101FEE" w:rsidRPr="0052792A">
              <w:rPr>
                <w:b/>
                <w:bCs/>
                <w:i/>
                <w:iCs/>
              </w:rPr>
              <w:t>ote:</w:t>
            </w:r>
            <w:r w:rsidR="00101FEE">
              <w:t xml:space="preserve"> </w:t>
            </w:r>
            <w:r w:rsidR="00AD6B9D">
              <w:t xml:space="preserve">Due date includes few days for the relevant executive to take a decision </w:t>
            </w:r>
            <w:r w:rsidR="00101FEE">
              <w:t xml:space="preserve">and provide </w:t>
            </w:r>
            <w:r w:rsidR="00B64115">
              <w:t>outcome to the Complainant</w:t>
            </w:r>
            <w:r w:rsidR="00D33583">
              <w:t xml:space="preserve"> </w:t>
            </w:r>
            <w:r w:rsidR="004D2A5E">
              <w:t>/respondent</w:t>
            </w:r>
          </w:p>
        </w:tc>
        <w:tc>
          <w:tcPr>
            <w:tcW w:w="1418" w:type="dxa"/>
          </w:tcPr>
          <w:p w14:paraId="72B75EB7" w14:textId="77777777" w:rsidR="008723AC" w:rsidRDefault="008723AC"/>
        </w:tc>
      </w:tr>
      <w:tr w:rsidR="00297932" w14:paraId="67464543" w14:textId="77777777" w:rsidTr="002E565E">
        <w:tc>
          <w:tcPr>
            <w:tcW w:w="429" w:type="dxa"/>
          </w:tcPr>
          <w:p w14:paraId="60C45B70" w14:textId="0DDC16C0" w:rsidR="00297932" w:rsidRDefault="00297932">
            <w:r>
              <w:t>7</w:t>
            </w:r>
          </w:p>
        </w:tc>
        <w:tc>
          <w:tcPr>
            <w:tcW w:w="6370" w:type="dxa"/>
          </w:tcPr>
          <w:p w14:paraId="67F4D2CB" w14:textId="41A08357" w:rsidR="00297932" w:rsidRDefault="00DF4B10">
            <w:r>
              <w:t xml:space="preserve">All parties affected by the complaint </w:t>
            </w:r>
            <w:r w:rsidR="003C1290">
              <w:t>is given an opportunity to read interim findings and draft recommendations</w:t>
            </w:r>
            <w:r w:rsidR="00583C9E">
              <w:t xml:space="preserve"> before finalising the complaint in preparation </w:t>
            </w:r>
            <w:r w:rsidR="00D144EB">
              <w:t xml:space="preserve">for the final report to be given to the decision maker </w:t>
            </w:r>
            <w:r w:rsidR="00D144EB" w:rsidRPr="0076344D">
              <w:rPr>
                <w:i/>
                <w:iCs/>
              </w:rPr>
              <w:t xml:space="preserve">(Refer section </w:t>
            </w:r>
            <w:r w:rsidR="00A84567" w:rsidRPr="0076344D">
              <w:rPr>
                <w:i/>
                <w:iCs/>
              </w:rPr>
              <w:t xml:space="preserve">2.2.9 </w:t>
            </w:r>
            <w:r w:rsidR="00A84567" w:rsidRPr="0076344D">
              <w:rPr>
                <w:i/>
                <w:iCs/>
              </w:rPr>
              <w:t>of the Ākonga Concerns and Complaints Policy</w:t>
            </w:r>
            <w:r w:rsidR="00A84567" w:rsidRPr="0076344D">
              <w:rPr>
                <w:i/>
                <w:iCs/>
              </w:rPr>
              <w:t xml:space="preserve"> and section 7 </w:t>
            </w:r>
            <w:r w:rsidR="00FE008E">
              <w:rPr>
                <w:i/>
                <w:iCs/>
              </w:rPr>
              <w:t xml:space="preserve">(i) </w:t>
            </w:r>
            <w:r w:rsidR="00A84567" w:rsidRPr="0076344D">
              <w:rPr>
                <w:i/>
                <w:iCs/>
              </w:rPr>
              <w:t xml:space="preserve">of the </w:t>
            </w:r>
            <w:r w:rsidR="00A84567" w:rsidRPr="0076344D">
              <w:rPr>
                <w:i/>
                <w:iCs/>
              </w:rPr>
              <w:t>Ākonga</w:t>
            </w:r>
            <w:r w:rsidR="00A84567" w:rsidRPr="0076344D">
              <w:rPr>
                <w:i/>
                <w:iCs/>
              </w:rPr>
              <w:t xml:space="preserve"> Complaints procedure)</w:t>
            </w:r>
          </w:p>
        </w:tc>
        <w:tc>
          <w:tcPr>
            <w:tcW w:w="2268" w:type="dxa"/>
            <w:vMerge/>
          </w:tcPr>
          <w:p w14:paraId="3647A04C" w14:textId="77777777" w:rsidR="00297932" w:rsidRDefault="00297932" w:rsidP="009F5935"/>
        </w:tc>
        <w:tc>
          <w:tcPr>
            <w:tcW w:w="1418" w:type="dxa"/>
          </w:tcPr>
          <w:p w14:paraId="74DD4252" w14:textId="77777777" w:rsidR="00297932" w:rsidRDefault="00297932"/>
        </w:tc>
      </w:tr>
      <w:tr w:rsidR="008723AC" w14:paraId="1961C7EF" w14:textId="77777777" w:rsidTr="002E565E">
        <w:tc>
          <w:tcPr>
            <w:tcW w:w="429" w:type="dxa"/>
          </w:tcPr>
          <w:p w14:paraId="090CE5A3" w14:textId="73F1D328" w:rsidR="008723AC" w:rsidRDefault="00A84567">
            <w:r>
              <w:t>8</w:t>
            </w:r>
          </w:p>
        </w:tc>
        <w:tc>
          <w:tcPr>
            <w:tcW w:w="6370" w:type="dxa"/>
          </w:tcPr>
          <w:p w14:paraId="4ED261E0" w14:textId="24B1AAEE" w:rsidR="002E565E" w:rsidRPr="00A84567" w:rsidRDefault="008723AC" w:rsidP="007A05D3">
            <w:r>
              <w:t xml:space="preserve">Complete the investigation and </w:t>
            </w:r>
            <w:r w:rsidR="00BD08DA" w:rsidRPr="008E2FAC">
              <w:t xml:space="preserve">send </w:t>
            </w:r>
            <w:r w:rsidR="001D3EF0" w:rsidRPr="008E2FAC">
              <w:t>the</w:t>
            </w:r>
            <w:r w:rsidR="006744EC" w:rsidRPr="008E2FAC">
              <w:t xml:space="preserve"> </w:t>
            </w:r>
            <w:r w:rsidR="0090648E">
              <w:t>Ākonga</w:t>
            </w:r>
            <w:r w:rsidR="006744EC" w:rsidRPr="008E2FAC">
              <w:t xml:space="preserve"> Complaint</w:t>
            </w:r>
            <w:r w:rsidR="001D3EF0" w:rsidRPr="008E2FAC">
              <w:t xml:space="preserve"> </w:t>
            </w:r>
            <w:r w:rsidR="008E2FAC">
              <w:t>I</w:t>
            </w:r>
            <w:r w:rsidR="001D3EF0" w:rsidRPr="008E2FAC">
              <w:t xml:space="preserve">nvestigation </w:t>
            </w:r>
            <w:r w:rsidR="006744EC" w:rsidRPr="008E2FAC">
              <w:t xml:space="preserve">and </w:t>
            </w:r>
            <w:r w:rsidR="008E2FAC">
              <w:t>D</w:t>
            </w:r>
            <w:r w:rsidR="006744EC" w:rsidRPr="008E2FAC">
              <w:t xml:space="preserve">ecision </w:t>
            </w:r>
            <w:r w:rsidR="00BB0057" w:rsidRPr="008E2FAC">
              <w:t>r</w:t>
            </w:r>
            <w:r w:rsidR="001D3EF0" w:rsidRPr="008E2FAC">
              <w:t>eport and the draf</w:t>
            </w:r>
            <w:r w:rsidR="00BB0057" w:rsidRPr="008E2FAC">
              <w:t>t</w:t>
            </w:r>
            <w:r w:rsidR="001D3EF0" w:rsidRPr="008E2FAC">
              <w:t xml:space="preserve"> </w:t>
            </w:r>
            <w:r w:rsidR="00BB0057" w:rsidRPr="008E2FAC">
              <w:t>d</w:t>
            </w:r>
            <w:r w:rsidR="001D3EF0" w:rsidRPr="008E2FAC">
              <w:t xml:space="preserve">ecision </w:t>
            </w:r>
            <w:r w:rsidR="00E047D3">
              <w:t>outcome</w:t>
            </w:r>
            <w:r w:rsidR="00E047D3" w:rsidRPr="008E2FAC">
              <w:t xml:space="preserve"> </w:t>
            </w:r>
            <w:r w:rsidR="00BD08DA" w:rsidRPr="008E2FAC">
              <w:t>(template provided)</w:t>
            </w:r>
            <w:r w:rsidR="001D3EF0" w:rsidRPr="008E2FAC">
              <w:t xml:space="preserve"> </w:t>
            </w:r>
            <w:r w:rsidRPr="008E2FAC">
              <w:t xml:space="preserve">to </w:t>
            </w:r>
            <w:r>
              <w:t>Executive or relevant Manager</w:t>
            </w:r>
            <w:r w:rsidR="008E2FAC">
              <w:t xml:space="preserve"> responsible for resolving the complaint.</w:t>
            </w:r>
          </w:p>
        </w:tc>
        <w:tc>
          <w:tcPr>
            <w:tcW w:w="2268" w:type="dxa"/>
            <w:vMerge/>
          </w:tcPr>
          <w:p w14:paraId="7801A909" w14:textId="758C2285" w:rsidR="008723AC" w:rsidRDefault="008723AC" w:rsidP="009F5935"/>
        </w:tc>
        <w:tc>
          <w:tcPr>
            <w:tcW w:w="1418" w:type="dxa"/>
          </w:tcPr>
          <w:p w14:paraId="72BEB63A" w14:textId="77777777" w:rsidR="008723AC" w:rsidRDefault="008723AC"/>
        </w:tc>
      </w:tr>
      <w:tr w:rsidR="008723AC" w14:paraId="282F7B59" w14:textId="77777777" w:rsidTr="002E565E">
        <w:tc>
          <w:tcPr>
            <w:tcW w:w="429" w:type="dxa"/>
          </w:tcPr>
          <w:p w14:paraId="573FCED9" w14:textId="7B1ADA23" w:rsidR="008723AC" w:rsidRDefault="00A84567" w:rsidP="007121BB">
            <w:r>
              <w:t>9</w:t>
            </w:r>
          </w:p>
        </w:tc>
        <w:tc>
          <w:tcPr>
            <w:tcW w:w="6370" w:type="dxa"/>
          </w:tcPr>
          <w:p w14:paraId="45EF4F6C" w14:textId="6125E547" w:rsidR="008723AC" w:rsidRDefault="008723AC" w:rsidP="00F42CC3">
            <w:r>
              <w:t xml:space="preserve">If the investigation is likely to go beyond </w:t>
            </w:r>
            <w:r w:rsidR="00577C7F">
              <w:t>the due</w:t>
            </w:r>
            <w:r>
              <w:t xml:space="preserve"> da</w:t>
            </w:r>
            <w:r w:rsidR="00577C7F">
              <w:t>te</w:t>
            </w:r>
            <w:r>
              <w:t xml:space="preserve">: Send </w:t>
            </w:r>
            <w:r w:rsidRPr="00512EBE">
              <w:rPr>
                <w:b/>
              </w:rPr>
              <w:t xml:space="preserve">notification of </w:t>
            </w:r>
            <w:r w:rsidR="001D3EF0" w:rsidRPr="00512EBE">
              <w:rPr>
                <w:b/>
              </w:rPr>
              <w:t>a revised due date</w:t>
            </w:r>
            <w:r w:rsidR="001D3EF0" w:rsidRPr="00FB5D33">
              <w:t xml:space="preserve"> </w:t>
            </w:r>
            <w:r w:rsidRPr="00512EBE">
              <w:rPr>
                <w:b/>
              </w:rPr>
              <w:t>with reasons</w:t>
            </w:r>
            <w:r>
              <w:t xml:space="preserve"> to all </w:t>
            </w:r>
            <w:r w:rsidR="007C131E">
              <w:t xml:space="preserve">involved </w:t>
            </w:r>
            <w:r>
              <w:t>parties*</w:t>
            </w:r>
            <w:r w:rsidR="007C131E">
              <w:t xml:space="preserve"> </w:t>
            </w:r>
            <w:r w:rsidR="00F5358D" w:rsidRPr="00F5358D">
              <w:t>(</w:t>
            </w:r>
            <w:r w:rsidR="00DD389C">
              <w:t>T</w:t>
            </w:r>
            <w:r w:rsidR="00F5358D" w:rsidRPr="00F5358D">
              <w:t xml:space="preserve">he revised due date </w:t>
            </w:r>
            <w:r w:rsidR="00DD389C">
              <w:t xml:space="preserve">must include </w:t>
            </w:r>
            <w:r w:rsidR="002E0E0B">
              <w:t>few days for the relevant executive to take a decision and provide outcome</w:t>
            </w:r>
            <w:r w:rsidR="00B64115">
              <w:t xml:space="preserve"> </w:t>
            </w:r>
            <w:r w:rsidR="002E0E0B">
              <w:t>to the Complainant</w:t>
            </w:r>
            <w:r w:rsidR="004D2A5E">
              <w:t xml:space="preserve"> / respondent</w:t>
            </w:r>
            <w:r w:rsidR="002E0E0B">
              <w:t>)</w:t>
            </w:r>
          </w:p>
        </w:tc>
        <w:tc>
          <w:tcPr>
            <w:tcW w:w="2268" w:type="dxa"/>
            <w:vMerge/>
          </w:tcPr>
          <w:p w14:paraId="08C6ADFE" w14:textId="0E1AF044" w:rsidR="008723AC" w:rsidRDefault="008723AC" w:rsidP="009F5935"/>
        </w:tc>
        <w:tc>
          <w:tcPr>
            <w:tcW w:w="1418" w:type="dxa"/>
          </w:tcPr>
          <w:p w14:paraId="490D8EE3" w14:textId="77777777" w:rsidR="008723AC" w:rsidRDefault="008723AC" w:rsidP="007121BB"/>
        </w:tc>
      </w:tr>
    </w:tbl>
    <w:p w14:paraId="409BD9DA" w14:textId="225742A9" w:rsidR="0053231F" w:rsidRPr="00AB1E91" w:rsidRDefault="0004690F">
      <w:pPr>
        <w:rPr>
          <w:sz w:val="28"/>
          <w:szCs w:val="28"/>
        </w:rPr>
      </w:pPr>
      <w:r>
        <w:rPr>
          <w:b/>
        </w:rPr>
        <w:br/>
      </w:r>
      <w:r w:rsidR="00B07EF4" w:rsidRPr="00AB1E91">
        <w:rPr>
          <w:b/>
          <w:sz w:val="28"/>
          <w:szCs w:val="28"/>
        </w:rPr>
        <w:t>Executive or relevant manager*</w:t>
      </w:r>
      <w:r w:rsidR="007365B6" w:rsidRPr="00AB1E91">
        <w:rPr>
          <w:b/>
          <w:sz w:val="28"/>
          <w:szCs w:val="28"/>
        </w:rPr>
        <w:t xml:space="preserve"> – final steps</w:t>
      </w:r>
    </w:p>
    <w:tbl>
      <w:tblPr>
        <w:tblStyle w:val="TableGrid"/>
        <w:tblW w:w="10456" w:type="dxa"/>
        <w:tblLook w:val="04A0" w:firstRow="1" w:lastRow="0" w:firstColumn="1" w:lastColumn="0" w:noHBand="0" w:noVBand="1"/>
      </w:tblPr>
      <w:tblGrid>
        <w:gridCol w:w="551"/>
        <w:gridCol w:w="6248"/>
        <w:gridCol w:w="2337"/>
        <w:gridCol w:w="1320"/>
      </w:tblGrid>
      <w:tr w:rsidR="007365B6" w14:paraId="6D1C3253" w14:textId="77777777" w:rsidTr="002E565E">
        <w:tc>
          <w:tcPr>
            <w:tcW w:w="551" w:type="dxa"/>
          </w:tcPr>
          <w:p w14:paraId="360155D7" w14:textId="77777777" w:rsidR="007365B6" w:rsidRPr="00D4162E" w:rsidRDefault="007365B6" w:rsidP="001312D6">
            <w:pPr>
              <w:rPr>
                <w:b/>
              </w:rPr>
            </w:pPr>
            <w:r w:rsidRPr="00D4162E">
              <w:rPr>
                <w:b/>
              </w:rPr>
              <w:t>#</w:t>
            </w:r>
          </w:p>
        </w:tc>
        <w:tc>
          <w:tcPr>
            <w:tcW w:w="6248" w:type="dxa"/>
          </w:tcPr>
          <w:p w14:paraId="6C46E42E" w14:textId="77777777" w:rsidR="007365B6" w:rsidRPr="00D4162E" w:rsidRDefault="007365B6" w:rsidP="001312D6">
            <w:pPr>
              <w:rPr>
                <w:b/>
              </w:rPr>
            </w:pPr>
            <w:r w:rsidRPr="00D4162E">
              <w:rPr>
                <w:b/>
              </w:rPr>
              <w:t>Action</w:t>
            </w:r>
          </w:p>
        </w:tc>
        <w:tc>
          <w:tcPr>
            <w:tcW w:w="2337" w:type="dxa"/>
          </w:tcPr>
          <w:p w14:paraId="76ACB90F" w14:textId="77777777" w:rsidR="007365B6" w:rsidRPr="00D4162E" w:rsidRDefault="00D4162E" w:rsidP="001312D6">
            <w:pPr>
              <w:rPr>
                <w:b/>
              </w:rPr>
            </w:pPr>
            <w:r w:rsidRPr="00D4162E">
              <w:rPr>
                <w:b/>
              </w:rPr>
              <w:t>Due</w:t>
            </w:r>
          </w:p>
        </w:tc>
        <w:tc>
          <w:tcPr>
            <w:tcW w:w="1320" w:type="dxa"/>
          </w:tcPr>
          <w:p w14:paraId="5B447A7F" w14:textId="77777777" w:rsidR="007365B6" w:rsidRDefault="007365B6" w:rsidP="001312D6">
            <w:pPr>
              <w:rPr>
                <w:b/>
              </w:rPr>
            </w:pPr>
            <w:r>
              <w:rPr>
                <w:b/>
              </w:rPr>
              <w:t>Completed?</w:t>
            </w:r>
          </w:p>
        </w:tc>
      </w:tr>
      <w:tr w:rsidR="00B65452" w14:paraId="1A0C6C68" w14:textId="77777777" w:rsidTr="00A36944">
        <w:trPr>
          <w:trHeight w:val="1550"/>
        </w:trPr>
        <w:tc>
          <w:tcPr>
            <w:tcW w:w="551" w:type="dxa"/>
          </w:tcPr>
          <w:p w14:paraId="6DC39256" w14:textId="188A83F2" w:rsidR="00B65452" w:rsidRDefault="00B65452" w:rsidP="001312D6">
            <w:r>
              <w:t>4</w:t>
            </w:r>
          </w:p>
        </w:tc>
        <w:tc>
          <w:tcPr>
            <w:tcW w:w="6248" w:type="dxa"/>
          </w:tcPr>
          <w:p w14:paraId="7D63BD06" w14:textId="1067B543" w:rsidR="00B65452" w:rsidRDefault="00B65452" w:rsidP="00B65452">
            <w:r>
              <w:t xml:space="preserve">Make a </w:t>
            </w:r>
            <w:r w:rsidRPr="00806100">
              <w:t>decision</w:t>
            </w:r>
            <w:r w:rsidR="00215492">
              <w:t>,</w:t>
            </w:r>
            <w:r>
              <w:t xml:space="preserve"> communicate</w:t>
            </w:r>
            <w:r w:rsidR="00215492">
              <w:t xml:space="preserve"> and notify</w:t>
            </w:r>
            <w:r>
              <w:t xml:space="preserve"> the </w:t>
            </w:r>
            <w:r w:rsidR="00DD7406">
              <w:t>decision</w:t>
            </w:r>
            <w:r>
              <w:t xml:space="preserve"> as follows:</w:t>
            </w:r>
          </w:p>
          <w:p w14:paraId="483FA444" w14:textId="5B9C75A6" w:rsidR="00B65452" w:rsidRDefault="00B65452" w:rsidP="00BC6CB8">
            <w:pPr>
              <w:pStyle w:val="ListParagraph"/>
              <w:numPr>
                <w:ilvl w:val="0"/>
                <w:numId w:val="11"/>
              </w:numPr>
            </w:pPr>
            <w:r w:rsidRPr="00F72EE5">
              <w:t>If possible, meet face to face with the complainant to communicate the decision</w:t>
            </w:r>
            <w:r w:rsidR="001D7172" w:rsidRPr="00F72EE5">
              <w:t xml:space="preserve">, </w:t>
            </w:r>
            <w:r w:rsidR="001D7172" w:rsidRPr="00F72EE5">
              <w:rPr>
                <w:bCs/>
                <w:iCs/>
              </w:rPr>
              <w:t>as a minimum requirement communicate over the phone (in addition to email)</w:t>
            </w:r>
            <w:r w:rsidRPr="00F72EE5">
              <w:t xml:space="preserve">.  </w:t>
            </w:r>
            <w:r w:rsidRPr="00F72EE5">
              <w:rPr>
                <w:color w:val="000000" w:themeColor="text1"/>
              </w:rPr>
              <w:t xml:space="preserve">If the complainant is an </w:t>
            </w:r>
            <w:r w:rsidRPr="00852B5C">
              <w:rPr>
                <w:b/>
                <w:color w:val="000000" w:themeColor="text1"/>
              </w:rPr>
              <w:t>international student</w:t>
            </w:r>
            <w:r w:rsidRPr="00F72EE5">
              <w:rPr>
                <w:color w:val="000000" w:themeColor="text1"/>
              </w:rPr>
              <w:t xml:space="preserve"> and you are unable to meet with the complainant, please request </w:t>
            </w:r>
            <w:r w:rsidRPr="00F72EE5">
              <w:rPr>
                <w:b/>
                <w:color w:val="000000" w:themeColor="text1"/>
              </w:rPr>
              <w:t>guidance</w:t>
            </w:r>
            <w:r w:rsidRPr="00F72EE5">
              <w:rPr>
                <w:color w:val="000000" w:themeColor="text1"/>
              </w:rPr>
              <w:t xml:space="preserve"> from the </w:t>
            </w:r>
            <w:r w:rsidR="00FC6CAE" w:rsidRPr="00F72EE5">
              <w:rPr>
                <w:color w:val="000000" w:themeColor="text1"/>
              </w:rPr>
              <w:t>international</w:t>
            </w:r>
            <w:r w:rsidRPr="00F72EE5">
              <w:rPr>
                <w:color w:val="000000" w:themeColor="text1"/>
              </w:rPr>
              <w:t xml:space="preserve"> student support team</w:t>
            </w:r>
            <w:r w:rsidR="001D7172" w:rsidRPr="00F72EE5">
              <w:rPr>
                <w:color w:val="000000" w:themeColor="text1"/>
              </w:rPr>
              <w:t xml:space="preserve">. </w:t>
            </w:r>
            <w:r w:rsidR="008C3B0A" w:rsidRPr="00F72EE5">
              <w:rPr>
                <w:color w:val="000000" w:themeColor="text1"/>
              </w:rPr>
              <w:br/>
            </w:r>
            <w:r w:rsidR="007A05D3">
              <w:rPr>
                <w:b/>
                <w:bCs/>
                <w:i/>
                <w:iCs/>
              </w:rPr>
              <w:t xml:space="preserve">Note: </w:t>
            </w:r>
            <w:r w:rsidR="007A05D3" w:rsidRPr="002E565E">
              <w:rPr>
                <w:i/>
                <w:iCs/>
              </w:rPr>
              <w:t xml:space="preserve">Section </w:t>
            </w:r>
            <w:r w:rsidR="007A05D3">
              <w:rPr>
                <w:i/>
                <w:iCs/>
              </w:rPr>
              <w:t>2</w:t>
            </w:r>
            <w:r w:rsidR="007A05D3" w:rsidRPr="002E565E">
              <w:rPr>
                <w:i/>
                <w:iCs/>
              </w:rPr>
              <w:t>.</w:t>
            </w:r>
            <w:r w:rsidR="007A05D3">
              <w:rPr>
                <w:i/>
                <w:iCs/>
              </w:rPr>
              <w:t>2</w:t>
            </w:r>
            <w:r w:rsidR="007A05D3" w:rsidRPr="002E565E">
              <w:rPr>
                <w:i/>
                <w:iCs/>
              </w:rPr>
              <w:t xml:space="preserve">.9. </w:t>
            </w:r>
            <w:r w:rsidR="007A05D3">
              <w:rPr>
                <w:i/>
                <w:iCs/>
              </w:rPr>
              <w:t>of the</w:t>
            </w:r>
            <w:r w:rsidR="007A05D3" w:rsidRPr="002E565E">
              <w:rPr>
                <w:i/>
                <w:iCs/>
              </w:rPr>
              <w:t xml:space="preserve"> Ākonga Concerns and Complaints Policy</w:t>
            </w:r>
            <w:r w:rsidR="007A05D3">
              <w:rPr>
                <w:i/>
                <w:iCs/>
              </w:rPr>
              <w:t>,</w:t>
            </w:r>
            <w:r w:rsidR="007A05D3" w:rsidRPr="002E565E">
              <w:rPr>
                <w:i/>
                <w:iCs/>
              </w:rPr>
              <w:t xml:space="preserve"> Principles “</w:t>
            </w:r>
            <w:r w:rsidR="007A05D3" w:rsidRPr="006D442F">
              <w:rPr>
                <w:i/>
                <w:iCs/>
              </w:rPr>
              <w:t>All parties affected by a complaint are kept regularly informed of the progress of the complaint, given an opportunity to present evidence, and to read interim findings and recommendations before a</w:t>
            </w:r>
            <w:r w:rsidR="007A05D3">
              <w:rPr>
                <w:i/>
                <w:iCs/>
              </w:rPr>
              <w:t xml:space="preserve"> </w:t>
            </w:r>
            <w:r w:rsidR="007A05D3" w:rsidRPr="006D442F">
              <w:rPr>
                <w:i/>
                <w:iCs/>
              </w:rPr>
              <w:t>decision is made</w:t>
            </w:r>
            <w:r w:rsidR="007A05D3" w:rsidRPr="002E565E">
              <w:rPr>
                <w:i/>
                <w:iCs/>
              </w:rPr>
              <w:t>.”</w:t>
            </w:r>
          </w:p>
          <w:p w14:paraId="33140C7D" w14:textId="77777777" w:rsidR="00531821" w:rsidRPr="00F72EE5" w:rsidRDefault="00531821" w:rsidP="00E77F89">
            <w:pPr>
              <w:pStyle w:val="ListParagraph"/>
            </w:pPr>
          </w:p>
          <w:p w14:paraId="6DD20270" w14:textId="37A66793" w:rsidR="008660F3" w:rsidRPr="002E565E" w:rsidRDefault="00CF3887" w:rsidP="0093739B">
            <w:pPr>
              <w:pStyle w:val="ListParagraph"/>
              <w:numPr>
                <w:ilvl w:val="0"/>
                <w:numId w:val="11"/>
              </w:numPr>
              <w:rPr>
                <w:rStyle w:val="Hyperlink"/>
                <w:color w:val="auto"/>
                <w:u w:val="none"/>
              </w:rPr>
            </w:pPr>
            <w:r>
              <w:t>E</w:t>
            </w:r>
            <w:r w:rsidR="00B65452">
              <w:t xml:space="preserve">mail </w:t>
            </w:r>
            <w:r>
              <w:t xml:space="preserve">the </w:t>
            </w:r>
            <w:r w:rsidR="008D4735">
              <w:t>D</w:t>
            </w:r>
            <w:r>
              <w:t xml:space="preserve">ecision </w:t>
            </w:r>
            <w:r w:rsidR="008D4735">
              <w:t>O</w:t>
            </w:r>
            <w:r>
              <w:t xml:space="preserve">utcome </w:t>
            </w:r>
            <w:r w:rsidR="000B5393">
              <w:t>letter</w:t>
            </w:r>
            <w:r w:rsidR="00D3561A">
              <w:t xml:space="preserve"> </w:t>
            </w:r>
            <w:r w:rsidR="00CC1464">
              <w:rPr>
                <w:rStyle w:val="Hyperlink"/>
                <w:color w:val="auto"/>
                <w:u w:val="none"/>
              </w:rPr>
              <w:t xml:space="preserve">to </w:t>
            </w:r>
            <w:r w:rsidR="00B9068C">
              <w:rPr>
                <w:rStyle w:val="Hyperlink"/>
                <w:color w:val="auto"/>
                <w:u w:val="none"/>
              </w:rPr>
              <w:t>involved</w:t>
            </w:r>
            <w:r w:rsidR="00CC1464">
              <w:rPr>
                <w:rStyle w:val="Hyperlink"/>
                <w:color w:val="auto"/>
                <w:u w:val="none"/>
              </w:rPr>
              <w:t xml:space="preserve"> Parties </w:t>
            </w:r>
            <w:r w:rsidR="002503B1">
              <w:rPr>
                <w:rStyle w:val="Hyperlink"/>
                <w:color w:val="auto"/>
                <w:u w:val="none"/>
              </w:rPr>
              <w:t>(</w:t>
            </w:r>
            <w:r w:rsidR="00B9068C">
              <w:rPr>
                <w:rStyle w:val="Hyperlink"/>
                <w:color w:val="auto"/>
                <w:u w:val="none"/>
              </w:rPr>
              <w:t>separate</w:t>
            </w:r>
            <w:r w:rsidR="002503B1">
              <w:rPr>
                <w:rStyle w:val="Hyperlink"/>
                <w:color w:val="auto"/>
                <w:u w:val="none"/>
              </w:rPr>
              <w:t xml:space="preserve"> letters)</w:t>
            </w:r>
            <w:r w:rsidR="00B9068C">
              <w:rPr>
                <w:rStyle w:val="Hyperlink"/>
                <w:color w:val="auto"/>
                <w:u w:val="none"/>
              </w:rPr>
              <w:t xml:space="preserve"> </w:t>
            </w:r>
            <w:r w:rsidR="00CC1464">
              <w:rPr>
                <w:rStyle w:val="Hyperlink"/>
                <w:color w:val="auto"/>
                <w:u w:val="none"/>
              </w:rPr>
              <w:t xml:space="preserve">with CC to </w:t>
            </w:r>
            <w:hyperlink r:id="rId11" w:history="1">
              <w:r w:rsidR="00EA30DC" w:rsidRPr="00871A00">
                <w:rPr>
                  <w:rStyle w:val="Hyperlink"/>
                </w:rPr>
                <w:t>studentcomplaint@unitec.ac.nz</w:t>
              </w:r>
            </w:hyperlink>
            <w:r w:rsidR="00EA30DC">
              <w:rPr>
                <w:rStyle w:val="Hyperlink"/>
                <w:color w:val="auto"/>
                <w:u w:val="none"/>
              </w:rPr>
              <w:t xml:space="preserve"> or email </w:t>
            </w:r>
            <w:r w:rsidR="007624C6">
              <w:rPr>
                <w:rStyle w:val="Hyperlink"/>
                <w:color w:val="auto"/>
                <w:u w:val="none"/>
              </w:rPr>
              <w:t xml:space="preserve">the Decision Outcome letter </w:t>
            </w:r>
            <w:r w:rsidR="002503B1">
              <w:rPr>
                <w:rStyle w:val="Hyperlink"/>
                <w:color w:val="auto"/>
                <w:u w:val="none"/>
              </w:rPr>
              <w:t xml:space="preserve">for all parties </w:t>
            </w:r>
            <w:r w:rsidR="00C84660">
              <w:rPr>
                <w:rStyle w:val="Hyperlink"/>
                <w:color w:val="auto"/>
                <w:u w:val="none"/>
              </w:rPr>
              <w:t>(separate letter</w:t>
            </w:r>
            <w:r w:rsidR="00324378">
              <w:rPr>
                <w:rStyle w:val="Hyperlink"/>
                <w:color w:val="auto"/>
                <w:u w:val="none"/>
              </w:rPr>
              <w:t xml:space="preserve">s) </w:t>
            </w:r>
            <w:r w:rsidR="007624C6">
              <w:rPr>
                <w:rStyle w:val="Hyperlink"/>
                <w:color w:val="auto"/>
                <w:u w:val="none"/>
              </w:rPr>
              <w:t xml:space="preserve">to </w:t>
            </w:r>
            <w:r w:rsidR="008560D3">
              <w:rPr>
                <w:rStyle w:val="Hyperlink"/>
                <w:color w:val="auto"/>
                <w:u w:val="none"/>
              </w:rPr>
              <w:t xml:space="preserve">Student Complaint </w:t>
            </w:r>
            <w:r w:rsidR="002503B1">
              <w:rPr>
                <w:rStyle w:val="Hyperlink"/>
                <w:color w:val="auto"/>
                <w:u w:val="none"/>
              </w:rPr>
              <w:t>to report outcome</w:t>
            </w:r>
            <w:r w:rsidR="00324378">
              <w:rPr>
                <w:rStyle w:val="Hyperlink"/>
                <w:color w:val="auto"/>
                <w:u w:val="none"/>
              </w:rPr>
              <w:t>.</w:t>
            </w:r>
          </w:p>
          <w:p w14:paraId="4C8DA356" w14:textId="71CDD5BC" w:rsidR="00B65452" w:rsidRPr="008660F3" w:rsidRDefault="007A71F8" w:rsidP="00E77F89">
            <w:pPr>
              <w:pStyle w:val="ListParagraph"/>
              <w:rPr>
                <w:color w:val="1F497D"/>
              </w:rPr>
            </w:pPr>
            <w:r w:rsidRPr="00473A56">
              <w:rPr>
                <w:b/>
                <w:bCs/>
                <w:i/>
              </w:rPr>
              <w:t>Note:</w:t>
            </w:r>
            <w:r>
              <w:rPr>
                <w:i/>
              </w:rPr>
              <w:t xml:space="preserve"> </w:t>
            </w:r>
            <w:r w:rsidR="005F392D" w:rsidRPr="008660F3">
              <w:rPr>
                <w:i/>
              </w:rPr>
              <w:t>Please use the decision notification template</w:t>
            </w:r>
            <w:r w:rsidR="00CE7572">
              <w:rPr>
                <w:i/>
              </w:rPr>
              <w:t xml:space="preserve"> provided</w:t>
            </w:r>
            <w:r w:rsidR="00B9068C">
              <w:rPr>
                <w:i/>
              </w:rPr>
              <w:t xml:space="preserve"> for the complainant</w:t>
            </w:r>
          </w:p>
          <w:p w14:paraId="4E536024" w14:textId="77777777" w:rsidR="005F392D" w:rsidRPr="005F392D" w:rsidRDefault="005F392D" w:rsidP="005F392D">
            <w:pPr>
              <w:pStyle w:val="ListParagraph"/>
              <w:rPr>
                <w:color w:val="1F497D"/>
              </w:rPr>
            </w:pPr>
          </w:p>
          <w:p w14:paraId="02D1D493" w14:textId="1CAF29E4" w:rsidR="00B65452" w:rsidRDefault="005D72AE" w:rsidP="00BC6CB8">
            <w:pPr>
              <w:pStyle w:val="ListParagraph"/>
              <w:numPr>
                <w:ilvl w:val="0"/>
                <w:numId w:val="11"/>
              </w:numPr>
            </w:pPr>
            <w:r>
              <w:t xml:space="preserve">Email the completed </w:t>
            </w:r>
            <w:r w:rsidR="00503D87">
              <w:t>Ākonga</w:t>
            </w:r>
            <w:r>
              <w:t xml:space="preserve"> Complaint Investigation &amp; Decision Report to </w:t>
            </w:r>
            <w:hyperlink r:id="rId12" w:history="1">
              <w:r w:rsidRPr="00303099">
                <w:rPr>
                  <w:rStyle w:val="Hyperlink"/>
                </w:rPr>
                <w:t>studentcomplaint@unitec.ac.nz</w:t>
              </w:r>
            </w:hyperlink>
            <w:r>
              <w:t xml:space="preserve"> </w:t>
            </w:r>
          </w:p>
        </w:tc>
        <w:tc>
          <w:tcPr>
            <w:tcW w:w="2337" w:type="dxa"/>
          </w:tcPr>
          <w:p w14:paraId="46D4AB19" w14:textId="1EF4977F" w:rsidR="006E5EDC" w:rsidRPr="006E5EDC" w:rsidRDefault="009F6EA9" w:rsidP="00A36944">
            <w:pPr>
              <w:rPr>
                <w:i/>
              </w:rPr>
            </w:pPr>
            <w:r>
              <w:t xml:space="preserve">within </w:t>
            </w:r>
            <w:r w:rsidR="006F5ED2">
              <w:t xml:space="preserve">30 </w:t>
            </w:r>
            <w:r w:rsidR="00473A56">
              <w:t xml:space="preserve">calendar </w:t>
            </w:r>
            <w:r>
              <w:t>days</w:t>
            </w:r>
            <w:r w:rsidR="00B65452">
              <w:t xml:space="preserve"> of complaint being </w:t>
            </w:r>
            <w:r w:rsidR="008A7007">
              <w:t xml:space="preserve">received by </w:t>
            </w:r>
            <w:r w:rsidR="006C7CAC">
              <w:t xml:space="preserve">Student </w:t>
            </w:r>
            <w:r w:rsidR="006F2262">
              <w:t>Complaints</w:t>
            </w:r>
            <w:r w:rsidR="007A71F8">
              <w:t xml:space="preserve"> </w:t>
            </w:r>
          </w:p>
        </w:tc>
        <w:tc>
          <w:tcPr>
            <w:tcW w:w="1320" w:type="dxa"/>
          </w:tcPr>
          <w:p w14:paraId="67B4B18D" w14:textId="77777777" w:rsidR="00B65452" w:rsidRDefault="00B65452" w:rsidP="001312D6"/>
        </w:tc>
      </w:tr>
    </w:tbl>
    <w:p w14:paraId="7E6E7907" w14:textId="77777777" w:rsidR="000121B9" w:rsidRDefault="000121B9" w:rsidP="0004690F">
      <w:pPr>
        <w:pStyle w:val="1Bullet"/>
        <w:numPr>
          <w:ilvl w:val="0"/>
          <w:numId w:val="0"/>
        </w:numPr>
        <w:rPr>
          <w:b/>
          <w:bCs/>
          <w:i/>
          <w:iCs/>
        </w:rPr>
      </w:pPr>
    </w:p>
    <w:p w14:paraId="1C38359F" w14:textId="7BC2E23F" w:rsidR="00751192" w:rsidRPr="000121B9" w:rsidRDefault="000121B9" w:rsidP="0004690F">
      <w:pPr>
        <w:pStyle w:val="1Bullet"/>
        <w:numPr>
          <w:ilvl w:val="0"/>
          <w:numId w:val="0"/>
        </w:numPr>
        <w:rPr>
          <w:b/>
          <w:bCs/>
          <w:i/>
          <w:iCs/>
          <w:sz w:val="24"/>
          <w:szCs w:val="24"/>
        </w:rPr>
      </w:pPr>
      <w:r w:rsidRPr="000121B9">
        <w:rPr>
          <w:b/>
          <w:bCs/>
          <w:i/>
          <w:iCs/>
        </w:rPr>
        <w:t xml:space="preserve">For Definitions: please refer to the </w:t>
      </w:r>
      <w:hyperlink r:id="rId13" w:history="1">
        <w:r w:rsidRPr="000121B9">
          <w:rPr>
            <w:rStyle w:val="Hyperlink"/>
            <w:b/>
            <w:bCs/>
            <w:i/>
            <w:iCs/>
          </w:rPr>
          <w:t>Ākonga Concerns &amp; Complaints Policy</w:t>
        </w:r>
      </w:hyperlink>
      <w:r w:rsidRPr="000121B9">
        <w:rPr>
          <w:b/>
          <w:bCs/>
          <w:i/>
          <w:iCs/>
        </w:rPr>
        <w:t xml:space="preserve"> and </w:t>
      </w:r>
      <w:hyperlink r:id="rId14" w:history="1">
        <w:r w:rsidRPr="000121B9">
          <w:rPr>
            <w:rStyle w:val="Hyperlink"/>
            <w:b/>
            <w:bCs/>
            <w:i/>
            <w:iCs/>
          </w:rPr>
          <w:t>Ākonga Complaints Procedure</w:t>
        </w:r>
      </w:hyperlink>
    </w:p>
    <w:p w14:paraId="039CF2F5" w14:textId="0A70DA1C" w:rsidR="0004690F" w:rsidRDefault="0004690F" w:rsidP="009F6EA9">
      <w:pPr>
        <w:pStyle w:val="Heading3"/>
      </w:pPr>
    </w:p>
    <w:sectPr w:rsidR="0004690F" w:rsidSect="007121B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63F3C"/>
    <w:multiLevelType w:val="hybridMultilevel"/>
    <w:tmpl w:val="319ECE9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CC44A8"/>
    <w:multiLevelType w:val="hybridMultilevel"/>
    <w:tmpl w:val="5B7E5F36"/>
    <w:lvl w:ilvl="0" w:tplc="1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C943FE"/>
    <w:multiLevelType w:val="hybridMultilevel"/>
    <w:tmpl w:val="1954340C"/>
    <w:lvl w:ilvl="0" w:tplc="1E62FF56">
      <w:start w:val="1"/>
      <w:numFmt w:val="lowerLetter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2E6679"/>
    <w:multiLevelType w:val="multilevel"/>
    <w:tmpl w:val="B14067E0"/>
    <w:lvl w:ilvl="0">
      <w:start w:val="7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DA446E2"/>
    <w:multiLevelType w:val="hybridMultilevel"/>
    <w:tmpl w:val="EA8ECEEA"/>
    <w:lvl w:ilvl="0" w:tplc="1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506481"/>
    <w:multiLevelType w:val="hybridMultilevel"/>
    <w:tmpl w:val="BACEE72E"/>
    <w:lvl w:ilvl="0" w:tplc="4A2E29C4">
      <w:start w:val="1"/>
      <w:numFmt w:val="bullet"/>
      <w:pStyle w:val="TableB1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C63131"/>
    <w:multiLevelType w:val="hybridMultilevel"/>
    <w:tmpl w:val="E54C4A7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EC3BF4"/>
    <w:multiLevelType w:val="multilevel"/>
    <w:tmpl w:val="451CB7D2"/>
    <w:lvl w:ilvl="0">
      <w:start w:val="7"/>
      <w:numFmt w:val="decimal"/>
      <w:lvlText w:val="%1)"/>
      <w:lvlJc w:val="left"/>
      <w:pPr>
        <w:ind w:left="360" w:hanging="360"/>
      </w:pPr>
      <w:rPr>
        <w:rFonts w:asciiTheme="minorHAnsi" w:hAnsiTheme="minorHAnsi" w:hint="default"/>
        <w:b/>
        <w:sz w:val="28"/>
        <w:szCs w:val="28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Theme="minorHAnsi" w:hAnsiTheme="minorHAnsi" w:hint="default"/>
        <w:b w:val="0"/>
        <w:sz w:val="22"/>
        <w:szCs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6E806F99"/>
    <w:multiLevelType w:val="hybridMultilevel"/>
    <w:tmpl w:val="C194DBE0"/>
    <w:lvl w:ilvl="0" w:tplc="99980422">
      <w:start w:val="1"/>
      <w:numFmt w:val="bullet"/>
      <w:pStyle w:val="1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561613"/>
    <w:multiLevelType w:val="hybridMultilevel"/>
    <w:tmpl w:val="B70A7A1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9918C9"/>
    <w:multiLevelType w:val="hybridMultilevel"/>
    <w:tmpl w:val="05EC7DF4"/>
    <w:lvl w:ilvl="0" w:tplc="C438151E">
      <w:start w:val="1"/>
      <w:numFmt w:val="bullet"/>
      <w:pStyle w:val="Bullet2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color w:val="80808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05457924">
    <w:abstractNumId w:val="8"/>
  </w:num>
  <w:num w:numId="2" w16cid:durableId="16392329">
    <w:abstractNumId w:val="5"/>
  </w:num>
  <w:num w:numId="3" w16cid:durableId="953943012">
    <w:abstractNumId w:val="7"/>
  </w:num>
  <w:num w:numId="4" w16cid:durableId="1334525963">
    <w:abstractNumId w:val="3"/>
  </w:num>
  <w:num w:numId="5" w16cid:durableId="1997611426">
    <w:abstractNumId w:val="4"/>
  </w:num>
  <w:num w:numId="6" w16cid:durableId="1210414648">
    <w:abstractNumId w:val="10"/>
  </w:num>
  <w:num w:numId="7" w16cid:durableId="656036210">
    <w:abstractNumId w:val="1"/>
  </w:num>
  <w:num w:numId="8" w16cid:durableId="483425503">
    <w:abstractNumId w:val="6"/>
  </w:num>
  <w:num w:numId="9" w16cid:durableId="1592933178">
    <w:abstractNumId w:val="0"/>
  </w:num>
  <w:num w:numId="10" w16cid:durableId="1395549441">
    <w:abstractNumId w:val="9"/>
  </w:num>
  <w:num w:numId="11" w16cid:durableId="1299383610">
    <w:abstractNumId w:val="2"/>
  </w:num>
  <w:num w:numId="12" w16cid:durableId="1483622101">
    <w:abstractNumId w:val="8"/>
  </w:num>
  <w:num w:numId="13" w16cid:durableId="192919258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58F8"/>
    <w:rsid w:val="000121B9"/>
    <w:rsid w:val="000243F0"/>
    <w:rsid w:val="0003046F"/>
    <w:rsid w:val="000371E5"/>
    <w:rsid w:val="0004690F"/>
    <w:rsid w:val="00053845"/>
    <w:rsid w:val="0006212E"/>
    <w:rsid w:val="00072EA0"/>
    <w:rsid w:val="00095389"/>
    <w:rsid w:val="000A4DD2"/>
    <w:rsid w:val="000B5393"/>
    <w:rsid w:val="000D000C"/>
    <w:rsid w:val="000E0B9F"/>
    <w:rsid w:val="000E7E9F"/>
    <w:rsid w:val="00101FEE"/>
    <w:rsid w:val="00121B1D"/>
    <w:rsid w:val="00140765"/>
    <w:rsid w:val="001523F9"/>
    <w:rsid w:val="001621CB"/>
    <w:rsid w:val="0016485D"/>
    <w:rsid w:val="0017100A"/>
    <w:rsid w:val="00173E04"/>
    <w:rsid w:val="00176CAA"/>
    <w:rsid w:val="001812E0"/>
    <w:rsid w:val="00196E6F"/>
    <w:rsid w:val="00197840"/>
    <w:rsid w:val="001A71E8"/>
    <w:rsid w:val="001C1FA2"/>
    <w:rsid w:val="001C58F8"/>
    <w:rsid w:val="001D3EF0"/>
    <w:rsid w:val="001D7172"/>
    <w:rsid w:val="001E7996"/>
    <w:rsid w:val="00202C79"/>
    <w:rsid w:val="00215492"/>
    <w:rsid w:val="00216EBB"/>
    <w:rsid w:val="002235A2"/>
    <w:rsid w:val="002503B1"/>
    <w:rsid w:val="00263400"/>
    <w:rsid w:val="00297932"/>
    <w:rsid w:val="002D5AF4"/>
    <w:rsid w:val="002E0E0B"/>
    <w:rsid w:val="002E565E"/>
    <w:rsid w:val="003158BA"/>
    <w:rsid w:val="003226DF"/>
    <w:rsid w:val="00324378"/>
    <w:rsid w:val="003323CC"/>
    <w:rsid w:val="0033638C"/>
    <w:rsid w:val="003465CD"/>
    <w:rsid w:val="003C1290"/>
    <w:rsid w:val="003C7DB1"/>
    <w:rsid w:val="003D2BAD"/>
    <w:rsid w:val="003D5C28"/>
    <w:rsid w:val="003E7985"/>
    <w:rsid w:val="00402735"/>
    <w:rsid w:val="00415ADE"/>
    <w:rsid w:val="00417FBE"/>
    <w:rsid w:val="004247FD"/>
    <w:rsid w:val="004275B2"/>
    <w:rsid w:val="004379FE"/>
    <w:rsid w:val="00437F12"/>
    <w:rsid w:val="004414FF"/>
    <w:rsid w:val="0044573C"/>
    <w:rsid w:val="00465D37"/>
    <w:rsid w:val="004730BB"/>
    <w:rsid w:val="00473A56"/>
    <w:rsid w:val="0049380F"/>
    <w:rsid w:val="004A4EE3"/>
    <w:rsid w:val="004A6316"/>
    <w:rsid w:val="004B2A14"/>
    <w:rsid w:val="004B47D2"/>
    <w:rsid w:val="004B605D"/>
    <w:rsid w:val="004C0442"/>
    <w:rsid w:val="004C1B16"/>
    <w:rsid w:val="004D0DB0"/>
    <w:rsid w:val="004D2A5E"/>
    <w:rsid w:val="004E350D"/>
    <w:rsid w:val="004E5D24"/>
    <w:rsid w:val="004F1920"/>
    <w:rsid w:val="004F2A4E"/>
    <w:rsid w:val="005015FA"/>
    <w:rsid w:val="00503D87"/>
    <w:rsid w:val="005118FC"/>
    <w:rsid w:val="00512EBE"/>
    <w:rsid w:val="0052792A"/>
    <w:rsid w:val="00531821"/>
    <w:rsid w:val="0053231F"/>
    <w:rsid w:val="0053564F"/>
    <w:rsid w:val="005400DF"/>
    <w:rsid w:val="00570325"/>
    <w:rsid w:val="00576068"/>
    <w:rsid w:val="005775EA"/>
    <w:rsid w:val="00577C7F"/>
    <w:rsid w:val="00583C9E"/>
    <w:rsid w:val="00587739"/>
    <w:rsid w:val="00587F68"/>
    <w:rsid w:val="00596EF0"/>
    <w:rsid w:val="00597B68"/>
    <w:rsid w:val="005B0583"/>
    <w:rsid w:val="005B1C63"/>
    <w:rsid w:val="005B4AC0"/>
    <w:rsid w:val="005B6DE5"/>
    <w:rsid w:val="005B72C1"/>
    <w:rsid w:val="005C60B9"/>
    <w:rsid w:val="005D72AE"/>
    <w:rsid w:val="005D72E7"/>
    <w:rsid w:val="005D7D9C"/>
    <w:rsid w:val="005E1441"/>
    <w:rsid w:val="005F11DA"/>
    <w:rsid w:val="005F380B"/>
    <w:rsid w:val="005F392D"/>
    <w:rsid w:val="006005FD"/>
    <w:rsid w:val="00620AAC"/>
    <w:rsid w:val="006218BA"/>
    <w:rsid w:val="00640AAB"/>
    <w:rsid w:val="00650B1E"/>
    <w:rsid w:val="006552EA"/>
    <w:rsid w:val="006708BF"/>
    <w:rsid w:val="006744EC"/>
    <w:rsid w:val="0067596D"/>
    <w:rsid w:val="006767C1"/>
    <w:rsid w:val="00696C75"/>
    <w:rsid w:val="006B3BF2"/>
    <w:rsid w:val="006C2CAC"/>
    <w:rsid w:val="006C2E66"/>
    <w:rsid w:val="006C715F"/>
    <w:rsid w:val="006C7CAC"/>
    <w:rsid w:val="006D442F"/>
    <w:rsid w:val="006D7BC3"/>
    <w:rsid w:val="006E2D49"/>
    <w:rsid w:val="006E312C"/>
    <w:rsid w:val="006E5EDC"/>
    <w:rsid w:val="006F2262"/>
    <w:rsid w:val="006F5ED2"/>
    <w:rsid w:val="006F76BF"/>
    <w:rsid w:val="00704235"/>
    <w:rsid w:val="007121BB"/>
    <w:rsid w:val="007129BA"/>
    <w:rsid w:val="0073478C"/>
    <w:rsid w:val="007365B6"/>
    <w:rsid w:val="0074584A"/>
    <w:rsid w:val="00751192"/>
    <w:rsid w:val="00752C91"/>
    <w:rsid w:val="007624C6"/>
    <w:rsid w:val="0076344D"/>
    <w:rsid w:val="00763BDB"/>
    <w:rsid w:val="00783330"/>
    <w:rsid w:val="00796E41"/>
    <w:rsid w:val="007A05D3"/>
    <w:rsid w:val="007A71F8"/>
    <w:rsid w:val="007B15B0"/>
    <w:rsid w:val="007C131E"/>
    <w:rsid w:val="007C2A6B"/>
    <w:rsid w:val="007C3B16"/>
    <w:rsid w:val="007C472F"/>
    <w:rsid w:val="007C7377"/>
    <w:rsid w:val="007D5510"/>
    <w:rsid w:val="007D7356"/>
    <w:rsid w:val="007E15E2"/>
    <w:rsid w:val="007E1A5C"/>
    <w:rsid w:val="008017BD"/>
    <w:rsid w:val="00802EA1"/>
    <w:rsid w:val="00804948"/>
    <w:rsid w:val="00806100"/>
    <w:rsid w:val="0082128C"/>
    <w:rsid w:val="0082189B"/>
    <w:rsid w:val="00835F72"/>
    <w:rsid w:val="00836BDA"/>
    <w:rsid w:val="0085237C"/>
    <w:rsid w:val="00852B5C"/>
    <w:rsid w:val="008560D3"/>
    <w:rsid w:val="008568C0"/>
    <w:rsid w:val="008660F3"/>
    <w:rsid w:val="008723AC"/>
    <w:rsid w:val="00873840"/>
    <w:rsid w:val="0088257C"/>
    <w:rsid w:val="00892707"/>
    <w:rsid w:val="008A081D"/>
    <w:rsid w:val="008A1309"/>
    <w:rsid w:val="008A13DF"/>
    <w:rsid w:val="008A4C80"/>
    <w:rsid w:val="008A7007"/>
    <w:rsid w:val="008C3B0A"/>
    <w:rsid w:val="008D4735"/>
    <w:rsid w:val="008E161E"/>
    <w:rsid w:val="008E2BE2"/>
    <w:rsid w:val="008E2FAC"/>
    <w:rsid w:val="008F419E"/>
    <w:rsid w:val="008F740A"/>
    <w:rsid w:val="00900756"/>
    <w:rsid w:val="00902EB4"/>
    <w:rsid w:val="0090648E"/>
    <w:rsid w:val="00907FEC"/>
    <w:rsid w:val="0091611E"/>
    <w:rsid w:val="00920599"/>
    <w:rsid w:val="00923520"/>
    <w:rsid w:val="00935069"/>
    <w:rsid w:val="00937CC5"/>
    <w:rsid w:val="00946C92"/>
    <w:rsid w:val="00975339"/>
    <w:rsid w:val="00977743"/>
    <w:rsid w:val="009809D6"/>
    <w:rsid w:val="00983B48"/>
    <w:rsid w:val="0099386D"/>
    <w:rsid w:val="009940B0"/>
    <w:rsid w:val="009A06C2"/>
    <w:rsid w:val="009B133B"/>
    <w:rsid w:val="009B2991"/>
    <w:rsid w:val="009B37FC"/>
    <w:rsid w:val="009C72BF"/>
    <w:rsid w:val="009D0789"/>
    <w:rsid w:val="009E3646"/>
    <w:rsid w:val="009E440D"/>
    <w:rsid w:val="009E6686"/>
    <w:rsid w:val="009F5935"/>
    <w:rsid w:val="009F6EA9"/>
    <w:rsid w:val="00A01A8B"/>
    <w:rsid w:val="00A11D7E"/>
    <w:rsid w:val="00A1639E"/>
    <w:rsid w:val="00A36944"/>
    <w:rsid w:val="00A51123"/>
    <w:rsid w:val="00A55F08"/>
    <w:rsid w:val="00A645E2"/>
    <w:rsid w:val="00A73560"/>
    <w:rsid w:val="00A75A83"/>
    <w:rsid w:val="00A84567"/>
    <w:rsid w:val="00A84D87"/>
    <w:rsid w:val="00A933C6"/>
    <w:rsid w:val="00AA0823"/>
    <w:rsid w:val="00AB0376"/>
    <w:rsid w:val="00AB1E91"/>
    <w:rsid w:val="00AC5313"/>
    <w:rsid w:val="00AD538C"/>
    <w:rsid w:val="00AD6B9D"/>
    <w:rsid w:val="00AE0820"/>
    <w:rsid w:val="00AE36A5"/>
    <w:rsid w:val="00AE6674"/>
    <w:rsid w:val="00AF019D"/>
    <w:rsid w:val="00AF01EC"/>
    <w:rsid w:val="00B00BB1"/>
    <w:rsid w:val="00B07EF4"/>
    <w:rsid w:val="00B17E96"/>
    <w:rsid w:val="00B278BF"/>
    <w:rsid w:val="00B3077A"/>
    <w:rsid w:val="00B451B1"/>
    <w:rsid w:val="00B540DD"/>
    <w:rsid w:val="00B57E67"/>
    <w:rsid w:val="00B64115"/>
    <w:rsid w:val="00B64ACF"/>
    <w:rsid w:val="00B65452"/>
    <w:rsid w:val="00B83276"/>
    <w:rsid w:val="00B85FCD"/>
    <w:rsid w:val="00B9068C"/>
    <w:rsid w:val="00BA3445"/>
    <w:rsid w:val="00BA6F31"/>
    <w:rsid w:val="00BB0057"/>
    <w:rsid w:val="00BB3EF9"/>
    <w:rsid w:val="00BC6CB8"/>
    <w:rsid w:val="00BD08DA"/>
    <w:rsid w:val="00BD2341"/>
    <w:rsid w:val="00BE3636"/>
    <w:rsid w:val="00BF05C8"/>
    <w:rsid w:val="00BF4A37"/>
    <w:rsid w:val="00C01DE7"/>
    <w:rsid w:val="00C0502B"/>
    <w:rsid w:val="00C074A2"/>
    <w:rsid w:val="00C109F0"/>
    <w:rsid w:val="00C712D4"/>
    <w:rsid w:val="00C84660"/>
    <w:rsid w:val="00C930EB"/>
    <w:rsid w:val="00C96475"/>
    <w:rsid w:val="00CA4103"/>
    <w:rsid w:val="00CA6B92"/>
    <w:rsid w:val="00CB1CE5"/>
    <w:rsid w:val="00CC1464"/>
    <w:rsid w:val="00CC2078"/>
    <w:rsid w:val="00CC73BC"/>
    <w:rsid w:val="00CC7AE3"/>
    <w:rsid w:val="00CD7C81"/>
    <w:rsid w:val="00CE0FEA"/>
    <w:rsid w:val="00CE5961"/>
    <w:rsid w:val="00CE73B7"/>
    <w:rsid w:val="00CE7572"/>
    <w:rsid w:val="00CF3887"/>
    <w:rsid w:val="00CF769A"/>
    <w:rsid w:val="00D144EB"/>
    <w:rsid w:val="00D33583"/>
    <w:rsid w:val="00D3561A"/>
    <w:rsid w:val="00D4162E"/>
    <w:rsid w:val="00D46C14"/>
    <w:rsid w:val="00D46C18"/>
    <w:rsid w:val="00D57416"/>
    <w:rsid w:val="00D606B2"/>
    <w:rsid w:val="00D63664"/>
    <w:rsid w:val="00D67F01"/>
    <w:rsid w:val="00DA4279"/>
    <w:rsid w:val="00DA517B"/>
    <w:rsid w:val="00DD21FE"/>
    <w:rsid w:val="00DD389C"/>
    <w:rsid w:val="00DD70B6"/>
    <w:rsid w:val="00DD7406"/>
    <w:rsid w:val="00DE4F87"/>
    <w:rsid w:val="00DF4B10"/>
    <w:rsid w:val="00DF6AD2"/>
    <w:rsid w:val="00E0002A"/>
    <w:rsid w:val="00E04587"/>
    <w:rsid w:val="00E047D3"/>
    <w:rsid w:val="00E1122D"/>
    <w:rsid w:val="00E14D06"/>
    <w:rsid w:val="00E20B80"/>
    <w:rsid w:val="00E256EB"/>
    <w:rsid w:val="00E32304"/>
    <w:rsid w:val="00E3650D"/>
    <w:rsid w:val="00E41A00"/>
    <w:rsid w:val="00E45849"/>
    <w:rsid w:val="00E4650F"/>
    <w:rsid w:val="00E56E9C"/>
    <w:rsid w:val="00E57C57"/>
    <w:rsid w:val="00E60ACD"/>
    <w:rsid w:val="00E673FA"/>
    <w:rsid w:val="00E77F89"/>
    <w:rsid w:val="00E80EDE"/>
    <w:rsid w:val="00E84E47"/>
    <w:rsid w:val="00E87DAE"/>
    <w:rsid w:val="00E909D6"/>
    <w:rsid w:val="00E9425F"/>
    <w:rsid w:val="00E96CA2"/>
    <w:rsid w:val="00EA30DC"/>
    <w:rsid w:val="00EB5877"/>
    <w:rsid w:val="00EE7E96"/>
    <w:rsid w:val="00EF3601"/>
    <w:rsid w:val="00F24AAF"/>
    <w:rsid w:val="00F35108"/>
    <w:rsid w:val="00F36F97"/>
    <w:rsid w:val="00F42CC3"/>
    <w:rsid w:val="00F532FF"/>
    <w:rsid w:val="00F5358D"/>
    <w:rsid w:val="00F547FF"/>
    <w:rsid w:val="00F72ED7"/>
    <w:rsid w:val="00F72EE5"/>
    <w:rsid w:val="00F73AA8"/>
    <w:rsid w:val="00F7751B"/>
    <w:rsid w:val="00F806FB"/>
    <w:rsid w:val="00F86B22"/>
    <w:rsid w:val="00F920A3"/>
    <w:rsid w:val="00FA3003"/>
    <w:rsid w:val="00FA5E6D"/>
    <w:rsid w:val="00FB5D33"/>
    <w:rsid w:val="00FC1266"/>
    <w:rsid w:val="00FC455F"/>
    <w:rsid w:val="00FC68BE"/>
    <w:rsid w:val="00FC6CAE"/>
    <w:rsid w:val="00FD4A95"/>
    <w:rsid w:val="00FD74EF"/>
    <w:rsid w:val="00FE0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4233BF"/>
  <w15:chartTrackingRefBased/>
  <w15:docId w15:val="{7A8848FA-7DD3-4428-A1F8-875B9B962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4" w:unhideWhenUsed="1" w:qFormat="1"/>
    <w:lsdException w:name="heading 3" w:semiHidden="1" w:uiPriority="4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next w:val="Heading3"/>
    <w:link w:val="Heading2Char"/>
    <w:uiPriority w:val="4"/>
    <w:qFormat/>
    <w:rsid w:val="00F86B22"/>
    <w:pPr>
      <w:spacing w:before="60" w:after="60" w:line="240" w:lineRule="auto"/>
      <w:outlineLvl w:val="1"/>
    </w:pPr>
    <w:rPr>
      <w:rFonts w:ascii="Calibri" w:eastAsia="Times New Roman" w:hAnsi="Calibri" w:cs="Times New Roman"/>
      <w:b/>
      <w:sz w:val="28"/>
      <w:szCs w:val="24"/>
      <w:lang w:val="en-US"/>
    </w:rPr>
  </w:style>
  <w:style w:type="paragraph" w:styleId="Heading3">
    <w:name w:val="heading 3"/>
    <w:next w:val="Normal"/>
    <w:link w:val="Heading3Char"/>
    <w:uiPriority w:val="4"/>
    <w:qFormat/>
    <w:rsid w:val="00F86B22"/>
    <w:pPr>
      <w:spacing w:before="90" w:after="0" w:line="240" w:lineRule="auto"/>
      <w:outlineLvl w:val="2"/>
    </w:pPr>
    <w:rPr>
      <w:rFonts w:ascii="Arial" w:eastAsia="Times New Roman" w:hAnsi="Arial" w:cs="Times New Roman"/>
      <w:b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C58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4650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97840"/>
    <w:rPr>
      <w:color w:val="0563C1" w:themeColor="hyperlink"/>
      <w:u w:val="single"/>
    </w:rPr>
  </w:style>
  <w:style w:type="paragraph" w:customStyle="1" w:styleId="1Bullet">
    <w:name w:val="1 Bullet"/>
    <w:basedOn w:val="Normal"/>
    <w:uiPriority w:val="1"/>
    <w:qFormat/>
    <w:rsid w:val="004B47D2"/>
    <w:pPr>
      <w:numPr>
        <w:numId w:val="1"/>
      </w:numPr>
      <w:spacing w:before="60" w:after="60" w:line="240" w:lineRule="auto"/>
      <w:ind w:left="986" w:hanging="357"/>
    </w:pPr>
    <w:rPr>
      <w:rFonts w:ascii="Calibri" w:eastAsia="Times New Roman" w:hAnsi="Calibri" w:cs="Times New Roman"/>
      <w:szCs w:val="20"/>
      <w:lang w:val="en-US"/>
    </w:rPr>
  </w:style>
  <w:style w:type="paragraph" w:customStyle="1" w:styleId="TableText">
    <w:name w:val="Table Text"/>
    <w:uiPriority w:val="2"/>
    <w:qFormat/>
    <w:rsid w:val="004B47D2"/>
    <w:pPr>
      <w:spacing w:before="60" w:after="60" w:line="240" w:lineRule="auto"/>
    </w:pPr>
    <w:rPr>
      <w:rFonts w:ascii="Calibri" w:eastAsia="Times New Roman" w:hAnsi="Calibri" w:cs="Times New Roman"/>
      <w:szCs w:val="20"/>
      <w:lang w:val="en-AU"/>
    </w:rPr>
  </w:style>
  <w:style w:type="paragraph" w:customStyle="1" w:styleId="Tableheading">
    <w:name w:val="Table heading"/>
    <w:basedOn w:val="Normal"/>
    <w:autoRedefine/>
    <w:uiPriority w:val="3"/>
    <w:rsid w:val="004B47D2"/>
    <w:pPr>
      <w:tabs>
        <w:tab w:val="left" w:pos="539"/>
      </w:tabs>
      <w:spacing w:before="60" w:after="60" w:line="240" w:lineRule="auto"/>
    </w:pPr>
    <w:rPr>
      <w:rFonts w:ascii="Calibri" w:eastAsia="Times New Roman" w:hAnsi="Calibri" w:cs="Times New Roman"/>
      <w:b/>
      <w:color w:val="FFFFFF" w:themeColor="background1"/>
      <w:szCs w:val="20"/>
    </w:rPr>
  </w:style>
  <w:style w:type="paragraph" w:customStyle="1" w:styleId="TableB1">
    <w:name w:val="Table B1"/>
    <w:basedOn w:val="TableText"/>
    <w:uiPriority w:val="3"/>
    <w:qFormat/>
    <w:rsid w:val="004B47D2"/>
    <w:pPr>
      <w:numPr>
        <w:numId w:val="2"/>
      </w:numPr>
      <w:tabs>
        <w:tab w:val="left" w:pos="357"/>
      </w:tabs>
    </w:pPr>
    <w:rPr>
      <w:lang w:val="en-NZ"/>
    </w:rPr>
  </w:style>
  <w:style w:type="character" w:customStyle="1" w:styleId="Heading2Char">
    <w:name w:val="Heading 2 Char"/>
    <w:basedOn w:val="DefaultParagraphFont"/>
    <w:link w:val="Heading2"/>
    <w:uiPriority w:val="4"/>
    <w:rsid w:val="00F86B22"/>
    <w:rPr>
      <w:rFonts w:ascii="Calibri" w:eastAsia="Times New Roman" w:hAnsi="Calibri" w:cs="Times New Roman"/>
      <w:b/>
      <w:sz w:val="28"/>
      <w:szCs w:val="24"/>
      <w:lang w:val="en-US"/>
    </w:rPr>
  </w:style>
  <w:style w:type="character" w:customStyle="1" w:styleId="Heading3Char">
    <w:name w:val="Heading 3 Char"/>
    <w:basedOn w:val="DefaultParagraphFont"/>
    <w:link w:val="Heading3"/>
    <w:uiPriority w:val="4"/>
    <w:rsid w:val="00F86B22"/>
    <w:rPr>
      <w:rFonts w:ascii="Arial" w:eastAsia="Times New Roman" w:hAnsi="Arial" w:cs="Times New Roman"/>
      <w:b/>
      <w:szCs w:val="24"/>
      <w:lang w:val="en-US"/>
    </w:rPr>
  </w:style>
  <w:style w:type="paragraph" w:customStyle="1" w:styleId="Body1">
    <w:name w:val="Body 1"/>
    <w:qFormat/>
    <w:rsid w:val="00F86B22"/>
    <w:pPr>
      <w:spacing w:before="60" w:after="60" w:line="240" w:lineRule="auto"/>
      <w:ind w:left="630"/>
    </w:pPr>
    <w:rPr>
      <w:rFonts w:ascii="Calibri" w:eastAsia="Times New Roman" w:hAnsi="Calibri" w:cs="Times New Roman"/>
      <w:szCs w:val="20"/>
      <w:lang w:val="en-US"/>
    </w:rPr>
  </w:style>
  <w:style w:type="paragraph" w:customStyle="1" w:styleId="Line">
    <w:name w:val="Line"/>
    <w:next w:val="Heading2"/>
    <w:qFormat/>
    <w:rsid w:val="00F86B22"/>
    <w:pPr>
      <w:pBdr>
        <w:top w:val="single" w:sz="6" w:space="1" w:color="C0C0C0"/>
        <w:between w:val="single" w:sz="6" w:space="1" w:color="auto"/>
      </w:pBdr>
      <w:spacing w:before="240" w:after="0" w:line="240" w:lineRule="auto"/>
      <w:jc w:val="right"/>
    </w:pPr>
    <w:rPr>
      <w:rFonts w:eastAsia="Times New Roman" w:cs="Times New Roman"/>
      <w:i/>
      <w:color w:val="808080"/>
      <w:sz w:val="18"/>
      <w:szCs w:val="20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D46C14"/>
    <w:rPr>
      <w:color w:val="954F72" w:themeColor="followedHyperlink"/>
      <w:u w:val="single"/>
    </w:rPr>
  </w:style>
  <w:style w:type="paragraph" w:customStyle="1" w:styleId="Bullet2">
    <w:name w:val="Bullet 2"/>
    <w:uiPriority w:val="1"/>
    <w:rsid w:val="004F2A4E"/>
    <w:pPr>
      <w:numPr>
        <w:numId w:val="6"/>
      </w:numPr>
      <w:tabs>
        <w:tab w:val="left" w:pos="550"/>
        <w:tab w:val="left" w:pos="663"/>
        <w:tab w:val="left" w:pos="1418"/>
      </w:tabs>
      <w:spacing w:after="0" w:line="240" w:lineRule="auto"/>
      <w:ind w:left="1888" w:hanging="357"/>
    </w:pPr>
    <w:rPr>
      <w:rFonts w:ascii="Arial" w:eastAsia="Times New Roman" w:hAnsi="Arial" w:cs="Times New Roman"/>
      <w:szCs w:val="2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7C3B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3B1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3B1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3B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3B1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3B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3B16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920599"/>
    <w:pPr>
      <w:spacing w:after="0" w:line="240" w:lineRule="auto"/>
    </w:pPr>
  </w:style>
  <w:style w:type="paragraph" w:customStyle="1" w:styleId="xxxxxxmsonormal">
    <w:name w:val="x_x_xxxxmsonormal"/>
    <w:basedOn w:val="Normal"/>
    <w:rsid w:val="006B3B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NZ"/>
    </w:rPr>
  </w:style>
  <w:style w:type="character" w:customStyle="1" w:styleId="emailstyle15">
    <w:name w:val="emailstyle15"/>
    <w:basedOn w:val="DefaultParagraphFont"/>
    <w:semiHidden/>
    <w:rsid w:val="008A4C80"/>
    <w:rPr>
      <w:rFonts w:ascii="Calibri" w:hAnsi="Calibri" w:cs="Calibri" w:hint="default"/>
      <w:color w:val="auto"/>
    </w:rPr>
  </w:style>
  <w:style w:type="character" w:styleId="UnresolvedMention">
    <w:name w:val="Unresolved Mention"/>
    <w:basedOn w:val="DefaultParagraphFont"/>
    <w:uiPriority w:val="99"/>
    <w:semiHidden/>
    <w:unhideWhenUsed/>
    <w:rsid w:val="00FC6C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847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1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itec.ac.nz/about-us/unitec-policies/%C4%81konga-student-complaint-procedure" TargetMode="External"/><Relationship Id="rId13" Type="http://schemas.openxmlformats.org/officeDocument/2006/relationships/hyperlink" Target="https://www.tep&#363;kenga.ac.nz/assets/Te-Kawa-Maiorooro/Akonga-Concerns-and-Complaints-Policy.pdf?_gl=1*1yyk312*_ga*NDc5Nzk1MDI0LjE2ODY3NzUyNzU.*_ga_XFTHX2SXCT*MTY4Njc3NTI3NC4xLjAuMTY4Njc3NTI3NC4wLjAuMA..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tep&#363;kenga.ac.nz/assets/Te-Kawa-Maiorooro/Akonga-Concerns-and-Complaints-Policy.pdf?_gl=1*1yyk312*_ga*NDc5Nzk1MDI0LjE2ODY3NzUyNzU.*_ga_XFTHX2SXCT*MTY4Njc3NTI3NC4xLjAuMTY4Njc3NTI3NC4wLjAuMA.." TargetMode="External"/><Relationship Id="rId12" Type="http://schemas.openxmlformats.org/officeDocument/2006/relationships/hyperlink" Target="mailto:studentcomplaint@unitec.ac.nz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studentcomplaint@unitec.ac.nz" TargetMode="External"/><Relationship Id="rId11" Type="http://schemas.openxmlformats.org/officeDocument/2006/relationships/hyperlink" Target="mailto:studentcomplaint@unitec.ac.nz" TargetMode="External"/><Relationship Id="rId5" Type="http://schemas.openxmlformats.org/officeDocument/2006/relationships/hyperlink" Target="mailto:studentcomplaint@unitec.ac.nz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unitec.ac.nz/about-us/unitec-policies/%C4%81konga-student-complaint-procedur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tep&#363;kenga.ac.nz/assets/Te-Kawa-Maiorooro/Akonga-Concerns-and-Complaints-Policy.pdf?_gl=1*1yyk312*_ga*NDc5Nzk1MDI0LjE2ODY3NzUyNzU.*_ga_XFTHX2SXCT*MTY4Njc3NTI3NC4xLjAuMTY4Njc3NTI3NC4wLjAuMA.." TargetMode="External"/><Relationship Id="rId14" Type="http://schemas.openxmlformats.org/officeDocument/2006/relationships/hyperlink" Target="https://www.unitec.ac.nz/about-us/unitec-policies/%C4%81konga-student-complaint-procedur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586</TotalTime>
  <Pages>2</Pages>
  <Words>970</Words>
  <Characters>5531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Unitec Institute of Technology</Company>
  <LinksUpToDate>false</LinksUpToDate>
  <CharactersWithSpaces>6489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Wilma Pinto</dc:creator>
  <cp:keywords/>
  <dc:description/>
  <cp:lastModifiedBy>Wilma Pinto</cp:lastModifiedBy>
  <cp:revision>221</cp:revision>
  <cp:lastPrinted>2024-07-12T03:29:00Z</cp:lastPrinted>
  <dcterms:created xsi:type="dcterms:W3CDTF">2020-06-19T01:30:00Z</dcterms:created>
  <dcterms:modified xsi:type="dcterms:W3CDTF">2024-07-23T01:49:00Z</dcterms:modified>
</cp:coreProperties>
</file>