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E668" w14:textId="77777777" w:rsidR="00157D52" w:rsidRDefault="00157D52"/>
    <w:p w14:paraId="278914F6" w14:textId="5039895E" w:rsidR="00AA06EE" w:rsidRDefault="00F96525" w:rsidP="00F96525">
      <w:pPr>
        <w:pStyle w:val="Heading2"/>
        <w:rPr>
          <w:b/>
          <w:bCs/>
        </w:rPr>
      </w:pPr>
      <w:r w:rsidRPr="00F96525">
        <w:rPr>
          <w:b/>
          <w:bCs/>
        </w:rPr>
        <w:t xml:space="preserve">Te Kawa Maiorooro V24/03: Table of amendments made from 2023, V24/01, and </w:t>
      </w:r>
      <w:r w:rsidR="00586C84">
        <w:rPr>
          <w:b/>
          <w:bCs/>
        </w:rPr>
        <w:t>V</w:t>
      </w:r>
      <w:r w:rsidRPr="00F96525">
        <w:rPr>
          <w:b/>
          <w:bCs/>
        </w:rPr>
        <w:t>24/02</w:t>
      </w:r>
    </w:p>
    <w:p w14:paraId="6BC31009" w14:textId="77777777" w:rsidR="00B86526" w:rsidRDefault="00B86526" w:rsidP="00B86526">
      <w:pPr>
        <w:spacing w:after="0" w:line="240" w:lineRule="auto"/>
      </w:pPr>
    </w:p>
    <w:p w14:paraId="5671D484" w14:textId="5356F25D" w:rsidR="00B86526" w:rsidRPr="00B86526" w:rsidRDefault="00B86526" w:rsidP="00B86526">
      <w:r>
        <w:t>NB: ‘Minor editorial change’ – changes that do not change the intent or purpose of the clause or section</w:t>
      </w:r>
      <w:r w:rsidR="00EA6E5F">
        <w:t xml:space="preserve">. Such changes have been made to </w:t>
      </w:r>
      <w:r w:rsidR="000F7E68">
        <w:t xml:space="preserve">correct use of </w:t>
      </w:r>
      <w:r w:rsidR="000F7E68" w:rsidRPr="000F7E68">
        <w:rPr>
          <w:lang w:val="mi-NZ"/>
        </w:rPr>
        <w:t>kupu</w:t>
      </w:r>
      <w:r w:rsidR="000F7E68">
        <w:t xml:space="preserve"> Māori</w:t>
      </w:r>
      <w:r w:rsidR="00437FC3">
        <w:t>,</w:t>
      </w:r>
      <w:r w:rsidR="000F7E68">
        <w:t xml:space="preserve"> </w:t>
      </w:r>
      <w:r>
        <w:t>provide clarity or explanation</w:t>
      </w:r>
      <w:r w:rsidR="00EA6E5F">
        <w:t xml:space="preserve">, </w:t>
      </w:r>
      <w:r w:rsidR="00437FC3">
        <w:t>and correct</w:t>
      </w:r>
      <w:r w:rsidR="00065597">
        <w:t xml:space="preserve"> </w:t>
      </w:r>
      <w:r w:rsidR="008F6735">
        <w:t xml:space="preserve">grammar and </w:t>
      </w:r>
      <w:r w:rsidR="00065597">
        <w:t>formatting</w:t>
      </w:r>
      <w:r w:rsidR="008F6735">
        <w:t>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  <w:gridCol w:w="4111"/>
      </w:tblGrid>
      <w:tr w:rsidR="00AA06EE" w14:paraId="09827847" w14:textId="77777777" w:rsidTr="00B86526">
        <w:trPr>
          <w:tblHeader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1B4F3B1C" w14:textId="375903B7" w:rsidR="00AA06EE" w:rsidRPr="00B86526" w:rsidRDefault="00AA06EE">
            <w:pPr>
              <w:rPr>
                <w:b/>
                <w:bCs/>
              </w:rPr>
            </w:pPr>
            <w:r w:rsidRPr="00B86526">
              <w:rPr>
                <w:b/>
                <w:bCs/>
              </w:rPr>
              <w:t>Part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6EAEA937" w14:textId="6D20B867" w:rsidR="00AA06EE" w:rsidRPr="00B86526" w:rsidRDefault="00AA06EE">
            <w:pPr>
              <w:rPr>
                <w:b/>
                <w:bCs/>
              </w:rPr>
            </w:pPr>
            <w:r w:rsidRPr="00B86526">
              <w:rPr>
                <w:b/>
                <w:bCs/>
              </w:rPr>
              <w:t>Section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3D9EA090" w14:textId="4DAB957D" w:rsidR="00AA06EE" w:rsidRPr="00B86526" w:rsidRDefault="00AA06EE">
            <w:pPr>
              <w:rPr>
                <w:b/>
                <w:bCs/>
              </w:rPr>
            </w:pPr>
            <w:r w:rsidRPr="00B86526">
              <w:rPr>
                <w:b/>
                <w:bCs/>
              </w:rPr>
              <w:t>Changes made</w:t>
            </w:r>
          </w:p>
        </w:tc>
      </w:tr>
      <w:tr w:rsidR="00AA06EE" w14:paraId="3FE1FF3B" w14:textId="77777777" w:rsidTr="00B86526"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69A617F9" w14:textId="4ADD765F" w:rsidR="00AA06EE" w:rsidRDefault="00AA06EE" w:rsidP="00AA06EE">
            <w:r>
              <w:t>Table of Contents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159FFD1E" w14:textId="4BA7ED32" w:rsidR="00AA06EE" w:rsidRDefault="00AA06EE" w:rsidP="00AA06EE">
            <w:r>
              <w:t>The Naming of Te Kawa Maiorooro</w:t>
            </w:r>
          </w:p>
          <w:p w14:paraId="35BE1C59" w14:textId="288CD978" w:rsidR="00AA06EE" w:rsidRDefault="00AA06EE" w:rsidP="00AA06EE">
            <w:r>
              <w:t>Amendment history</w:t>
            </w:r>
          </w:p>
          <w:p w14:paraId="6D4CE59A" w14:textId="74794BDF" w:rsidR="00AA06EE" w:rsidRDefault="00AA06EE" w:rsidP="00AA06EE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14:paraId="485F1E50" w14:textId="77777777" w:rsidR="00B86526" w:rsidRDefault="00AA06EE">
            <w:r>
              <w:t xml:space="preserve">Added information on the naming of Te Kawa Maiorooro </w:t>
            </w:r>
          </w:p>
          <w:p w14:paraId="3A112C6C" w14:textId="0925C8EE" w:rsidR="00AA06EE" w:rsidRDefault="00B86526">
            <w:r>
              <w:t xml:space="preserve">Added </w:t>
            </w:r>
            <w:r w:rsidR="00AA06EE">
              <w:t>Amendment History table.</w:t>
            </w:r>
          </w:p>
        </w:tc>
      </w:tr>
      <w:tr w:rsidR="00AA06EE" w14:paraId="3AF6BD28" w14:textId="77777777" w:rsidTr="00B86526">
        <w:trPr>
          <w:trHeight w:val="321"/>
        </w:trPr>
        <w:tc>
          <w:tcPr>
            <w:tcW w:w="212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2A5241E3" w14:textId="624C6EE4" w:rsidR="00AA06EE" w:rsidRPr="0022005F" w:rsidRDefault="00AA06EE" w:rsidP="00AA06EE">
            <w:pPr>
              <w:rPr>
                <w:b/>
                <w:bCs/>
              </w:rPr>
            </w:pPr>
            <w:r w:rsidRPr="0022005F">
              <w:rPr>
                <w:b/>
                <w:bCs/>
              </w:rPr>
              <w:t>Part 1: Te Kawa Maiorooro Framework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14:paraId="714C5194" w14:textId="59589097" w:rsidR="00AA06EE" w:rsidRDefault="00AA06EE" w:rsidP="00AA06EE">
            <w:pPr>
              <w:pStyle w:val="ListParagraph"/>
              <w:numPr>
                <w:ilvl w:val="1"/>
                <w:numId w:val="1"/>
              </w:numPr>
            </w:pPr>
            <w:r>
              <w:t>Structure of Te Kawa Maiorooro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0ED685E7" w14:textId="77777777" w:rsidR="00AA06EE" w:rsidRDefault="00AA06EE" w:rsidP="00AA06EE">
            <w:r>
              <w:t xml:space="preserve">Added ‘prior’ into Part 3 </w:t>
            </w:r>
            <w:proofErr w:type="gramStart"/>
            <w:r>
              <w:t>name</w:t>
            </w:r>
            <w:proofErr w:type="gramEnd"/>
          </w:p>
          <w:p w14:paraId="75612C5F" w14:textId="77777777" w:rsidR="00AA06EE" w:rsidRDefault="00AA06EE" w:rsidP="00AA06EE">
            <w:r>
              <w:t xml:space="preserve">Separated Research and Rangahau into new </w:t>
            </w:r>
            <w:proofErr w:type="gramStart"/>
            <w:r>
              <w:t>section</w:t>
            </w:r>
            <w:proofErr w:type="gramEnd"/>
          </w:p>
          <w:p w14:paraId="4435294A" w14:textId="77777777" w:rsidR="00AA06EE" w:rsidRDefault="00AA06EE" w:rsidP="00AA06EE">
            <w:r>
              <w:t>Definition of Terms renamed as Glossary of Terms</w:t>
            </w:r>
          </w:p>
          <w:p w14:paraId="6AC24C51" w14:textId="26382C47" w:rsidR="00AA06EE" w:rsidRDefault="00AA06EE" w:rsidP="00AA06EE">
            <w:r>
              <w:t>Appendices removed</w:t>
            </w:r>
          </w:p>
        </w:tc>
      </w:tr>
      <w:tr w:rsidR="00AA06EE" w14:paraId="771FF680" w14:textId="77777777" w:rsidTr="00B86526">
        <w:trPr>
          <w:trHeight w:val="321"/>
        </w:trPr>
        <w:tc>
          <w:tcPr>
            <w:tcW w:w="2122" w:type="dxa"/>
            <w:vMerge/>
            <w:tcBorders>
              <w:top w:val="single" w:sz="4" w:space="0" w:color="auto"/>
            </w:tcBorders>
          </w:tcPr>
          <w:p w14:paraId="655189E5" w14:textId="77777777" w:rsidR="00AA06EE" w:rsidRDefault="00AA06EE" w:rsidP="00AA06EE"/>
        </w:tc>
        <w:tc>
          <w:tcPr>
            <w:tcW w:w="4110" w:type="dxa"/>
            <w:tcBorders>
              <w:top w:val="single" w:sz="4" w:space="0" w:color="auto"/>
            </w:tcBorders>
          </w:tcPr>
          <w:p w14:paraId="28E3BD53" w14:textId="40F100B2" w:rsidR="00AA06EE" w:rsidRDefault="00AA06EE" w:rsidP="00AA06EE">
            <w:pPr>
              <w:pStyle w:val="ListParagraph"/>
              <w:numPr>
                <w:ilvl w:val="1"/>
                <w:numId w:val="1"/>
              </w:numPr>
            </w:pPr>
            <w:r>
              <w:t>Purpose of Te Kawa Maiorooro</w:t>
            </w:r>
            <w:r>
              <w:tab/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275D8B1" w14:textId="64D8B5D9" w:rsidR="00B11FF1" w:rsidRPr="00B11FF1" w:rsidRDefault="0076533F" w:rsidP="00B11FF1">
            <w:pPr>
              <w:rPr>
                <w:lang w:val="en-AU"/>
              </w:rPr>
            </w:pPr>
            <w:r>
              <w:t>Editorial</w:t>
            </w:r>
            <w:r w:rsidR="00AD1F43">
              <w:t xml:space="preserve"> changes for clarity </w:t>
            </w:r>
            <w:r w:rsidR="00B11FF1">
              <w:t>and correction</w:t>
            </w:r>
          </w:p>
          <w:p w14:paraId="77FD6DC8" w14:textId="77777777" w:rsidR="00AA06EE" w:rsidRDefault="00EE72B8" w:rsidP="00EE72B8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B11FF1" w:rsidRPr="00B11FF1">
              <w:rPr>
                <w:lang w:val="en-AU"/>
              </w:rPr>
              <w:t>emove</w:t>
            </w:r>
            <w:r w:rsidR="00B11FF1">
              <w:rPr>
                <w:lang w:val="en-AU"/>
              </w:rPr>
              <w:t>d</w:t>
            </w:r>
            <w:r w:rsidR="00B11FF1" w:rsidRPr="00B11FF1">
              <w:rPr>
                <w:lang w:val="en-AU"/>
              </w:rPr>
              <w:t xml:space="preserve"> misplaced ‘a’</w:t>
            </w:r>
            <w:r w:rsidR="00B11FF1">
              <w:rPr>
                <w:lang w:val="en-AU"/>
              </w:rPr>
              <w:t xml:space="preserve"> from 1.2(2)a</w:t>
            </w:r>
          </w:p>
          <w:p w14:paraId="04241400" w14:textId="3E290C82" w:rsidR="00EE72B8" w:rsidRPr="00EE72B8" w:rsidRDefault="00EE72B8" w:rsidP="00EE72B8">
            <w:pPr>
              <w:rPr>
                <w:lang w:val="en-AU"/>
              </w:rPr>
            </w:pPr>
            <w:r>
              <w:rPr>
                <w:lang w:val="en-AU"/>
              </w:rPr>
              <w:t>No change to overall Purpose</w:t>
            </w:r>
          </w:p>
        </w:tc>
      </w:tr>
      <w:tr w:rsidR="00AA06EE" w14:paraId="29D52E38" w14:textId="77777777" w:rsidTr="00B86526">
        <w:trPr>
          <w:trHeight w:val="321"/>
        </w:trPr>
        <w:tc>
          <w:tcPr>
            <w:tcW w:w="2122" w:type="dxa"/>
            <w:vMerge/>
          </w:tcPr>
          <w:p w14:paraId="204076AD" w14:textId="77777777" w:rsidR="00AA06EE" w:rsidRDefault="00AA06EE" w:rsidP="00AA06EE"/>
        </w:tc>
        <w:tc>
          <w:tcPr>
            <w:tcW w:w="4110" w:type="dxa"/>
          </w:tcPr>
          <w:p w14:paraId="7B78D29B" w14:textId="61BF2397" w:rsidR="00AA06EE" w:rsidRDefault="00AA06EE" w:rsidP="00AA06EE">
            <w:pPr>
              <w:pStyle w:val="ListParagraph"/>
              <w:numPr>
                <w:ilvl w:val="1"/>
                <w:numId w:val="1"/>
              </w:numPr>
            </w:pPr>
            <w:r>
              <w:t>Scope of Te Kawa Maiorooro</w:t>
            </w:r>
          </w:p>
        </w:tc>
        <w:tc>
          <w:tcPr>
            <w:tcW w:w="4111" w:type="dxa"/>
          </w:tcPr>
          <w:p w14:paraId="703280BC" w14:textId="77777777" w:rsidR="00D13AA8" w:rsidRDefault="00D13AA8" w:rsidP="00D13AA8">
            <w:r>
              <w:t>Minor editorial change</w:t>
            </w:r>
          </w:p>
          <w:p w14:paraId="64158D28" w14:textId="2C100F61" w:rsidR="00AA06EE" w:rsidRDefault="00EE72B8" w:rsidP="00EE72B8">
            <w:r>
              <w:rPr>
                <w:lang w:val="en-AU"/>
              </w:rPr>
              <w:t>1.3(</w:t>
            </w:r>
            <w:proofErr w:type="gramStart"/>
            <w:r>
              <w:rPr>
                <w:lang w:val="en-AU"/>
              </w:rPr>
              <w:t>1)Corrected</w:t>
            </w:r>
            <w:proofErr w:type="gramEnd"/>
            <w:r>
              <w:rPr>
                <w:lang w:val="en-AU"/>
              </w:rPr>
              <w:t xml:space="preserve"> grammatical agreement </w:t>
            </w:r>
            <w:r w:rsidR="00456E7A">
              <w:t xml:space="preserve">1.3(3) Waivers or variation to be decided by </w:t>
            </w:r>
            <w:r w:rsidR="00456E7A" w:rsidRPr="005F2BF6">
              <w:rPr>
                <w:strike/>
              </w:rPr>
              <w:t xml:space="preserve">Regional </w:t>
            </w:r>
            <w:r w:rsidR="00456E7A">
              <w:t>Quality Manager</w:t>
            </w:r>
            <w:r>
              <w:t xml:space="preserve"> (title may differ across network)</w:t>
            </w:r>
            <w:r w:rsidR="00456E7A">
              <w:t xml:space="preserve"> and </w:t>
            </w:r>
            <w:r w:rsidR="005F2BF6">
              <w:t>Te Pūkenga</w:t>
            </w:r>
            <w:r w:rsidR="00456E7A">
              <w:t xml:space="preserve"> Ako Excellence Director</w:t>
            </w:r>
          </w:p>
        </w:tc>
      </w:tr>
      <w:tr w:rsidR="00AA06EE" w14:paraId="57FA68AB" w14:textId="77777777" w:rsidTr="00B86526">
        <w:trPr>
          <w:trHeight w:val="321"/>
        </w:trPr>
        <w:tc>
          <w:tcPr>
            <w:tcW w:w="2122" w:type="dxa"/>
            <w:vMerge/>
          </w:tcPr>
          <w:p w14:paraId="725AE964" w14:textId="77777777" w:rsidR="00AA06EE" w:rsidRDefault="00AA06EE" w:rsidP="00AA06EE"/>
        </w:tc>
        <w:tc>
          <w:tcPr>
            <w:tcW w:w="4110" w:type="dxa"/>
          </w:tcPr>
          <w:p w14:paraId="0630FBEF" w14:textId="501AB7A0" w:rsidR="00AA06EE" w:rsidRDefault="00AA06EE" w:rsidP="00AA06EE">
            <w:pPr>
              <w:pStyle w:val="ListParagraph"/>
              <w:numPr>
                <w:ilvl w:val="1"/>
                <w:numId w:val="1"/>
              </w:numPr>
            </w:pPr>
            <w:r>
              <w:t>Interpretation</w:t>
            </w:r>
            <w:r>
              <w:tab/>
            </w:r>
          </w:p>
        </w:tc>
        <w:tc>
          <w:tcPr>
            <w:tcW w:w="4111" w:type="dxa"/>
          </w:tcPr>
          <w:p w14:paraId="1CB89EC6" w14:textId="77777777" w:rsidR="00D13AA8" w:rsidRDefault="00D13AA8" w:rsidP="00D13AA8">
            <w:r>
              <w:t>Minor editorial change</w:t>
            </w:r>
          </w:p>
          <w:p w14:paraId="24B8935F" w14:textId="71AFDD88" w:rsidR="00AA06EE" w:rsidRDefault="00D13AA8" w:rsidP="00D13AA8">
            <w:r>
              <w:t>N</w:t>
            </w:r>
            <w:r w:rsidR="00AD1F43">
              <w:t>o change to overall interpretation.</w:t>
            </w:r>
          </w:p>
        </w:tc>
      </w:tr>
      <w:tr w:rsidR="00AA06EE" w14:paraId="3AE78665" w14:textId="77777777" w:rsidTr="00B86526">
        <w:trPr>
          <w:trHeight w:val="321"/>
        </w:trPr>
        <w:tc>
          <w:tcPr>
            <w:tcW w:w="2122" w:type="dxa"/>
            <w:vMerge/>
            <w:tcBorders>
              <w:bottom w:val="single" w:sz="12" w:space="0" w:color="auto"/>
            </w:tcBorders>
          </w:tcPr>
          <w:p w14:paraId="3C8E5B10" w14:textId="77777777" w:rsidR="00AA06EE" w:rsidRDefault="00AA06EE" w:rsidP="00AA06EE"/>
        </w:tc>
        <w:tc>
          <w:tcPr>
            <w:tcW w:w="4110" w:type="dxa"/>
            <w:tcBorders>
              <w:bottom w:val="single" w:sz="12" w:space="0" w:color="auto"/>
            </w:tcBorders>
          </w:tcPr>
          <w:p w14:paraId="4FFC917A" w14:textId="2B55073E" w:rsidR="00AA06EE" w:rsidRDefault="00AA06EE" w:rsidP="00AD1F43">
            <w:pPr>
              <w:pStyle w:val="ListParagraph"/>
              <w:numPr>
                <w:ilvl w:val="1"/>
                <w:numId w:val="1"/>
              </w:numPr>
            </w:pPr>
            <w:r>
              <w:t>Changes to Te Kawa Maiorooro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3C4840B7" w14:textId="757E55C9" w:rsidR="00AA06EE" w:rsidRDefault="00EE72B8" w:rsidP="00AA06EE">
            <w:r>
              <w:t>Deleted 2023 effective date clause</w:t>
            </w:r>
          </w:p>
        </w:tc>
      </w:tr>
      <w:tr w:rsidR="00AD1F43" w14:paraId="53916B0D" w14:textId="77777777" w:rsidTr="00B86526">
        <w:trPr>
          <w:trHeight w:val="309"/>
        </w:trPr>
        <w:tc>
          <w:tcPr>
            <w:tcW w:w="212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46E6F5F" w14:textId="77777777" w:rsidR="00AD1F43" w:rsidRPr="0022005F" w:rsidRDefault="00AD1F43" w:rsidP="00AA06EE">
            <w:pPr>
              <w:rPr>
                <w:b/>
                <w:bCs/>
              </w:rPr>
            </w:pPr>
            <w:r w:rsidRPr="0022005F">
              <w:rPr>
                <w:b/>
                <w:bCs/>
              </w:rPr>
              <w:t>Part 2: Enrolment</w:t>
            </w:r>
          </w:p>
          <w:p w14:paraId="5FD3DCFA" w14:textId="3A629EAF" w:rsidR="00AD1F43" w:rsidRDefault="00AD1F43" w:rsidP="00AA06EE">
            <w:r>
              <w:t>2A: Enquiries, Information, and Identity Verification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14:paraId="1DA106C2" w14:textId="023D5537" w:rsidR="00AD1F43" w:rsidRDefault="0076533F" w:rsidP="00AD1F43">
            <w:r>
              <w:t>2.1 Information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341638E5" w14:textId="7187F698" w:rsidR="00AD1F43" w:rsidRDefault="00D13AA8" w:rsidP="00D13AA8">
            <w:r>
              <w:t>Minor editorial change;</w:t>
            </w:r>
            <w:r w:rsidR="00EE72B8">
              <w:t xml:space="preserve"> updated link to code</w:t>
            </w:r>
          </w:p>
        </w:tc>
      </w:tr>
      <w:tr w:rsidR="00AD1F43" w14:paraId="2F6630F8" w14:textId="77777777" w:rsidTr="00B86526">
        <w:trPr>
          <w:trHeight w:val="306"/>
        </w:trPr>
        <w:tc>
          <w:tcPr>
            <w:tcW w:w="2122" w:type="dxa"/>
            <w:vMerge/>
            <w:tcBorders>
              <w:top w:val="single" w:sz="4" w:space="0" w:color="auto"/>
            </w:tcBorders>
          </w:tcPr>
          <w:p w14:paraId="21B79C2A" w14:textId="77777777" w:rsidR="00AD1F43" w:rsidRDefault="00AD1F43" w:rsidP="00AA06EE"/>
        </w:tc>
        <w:tc>
          <w:tcPr>
            <w:tcW w:w="4110" w:type="dxa"/>
            <w:tcBorders>
              <w:top w:val="single" w:sz="4" w:space="0" w:color="auto"/>
            </w:tcBorders>
          </w:tcPr>
          <w:p w14:paraId="602EF444" w14:textId="61A4EF28" w:rsidR="00AD1F43" w:rsidRDefault="00DA783C" w:rsidP="00AD1F43">
            <w:r>
              <w:t xml:space="preserve">2.2 </w:t>
            </w:r>
            <w:r w:rsidRPr="00DA783C">
              <w:t>Application and Enrolment Support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BEEB36E" w14:textId="429AF1D9" w:rsidR="00AD1F43" w:rsidRDefault="00DA783C" w:rsidP="00AA06EE">
            <w:r>
              <w:t>No change</w:t>
            </w:r>
          </w:p>
        </w:tc>
      </w:tr>
      <w:tr w:rsidR="00AD1F43" w14:paraId="4B40ECFC" w14:textId="77777777" w:rsidTr="00B86526">
        <w:trPr>
          <w:trHeight w:val="306"/>
        </w:trPr>
        <w:tc>
          <w:tcPr>
            <w:tcW w:w="2122" w:type="dxa"/>
            <w:vMerge/>
          </w:tcPr>
          <w:p w14:paraId="7E7161CC" w14:textId="77777777" w:rsidR="00AD1F43" w:rsidRDefault="00AD1F43" w:rsidP="00AA06EE"/>
        </w:tc>
        <w:tc>
          <w:tcPr>
            <w:tcW w:w="4110" w:type="dxa"/>
          </w:tcPr>
          <w:p w14:paraId="019560F1" w14:textId="46E6A7C0" w:rsidR="00AD1F43" w:rsidRDefault="00DA783C" w:rsidP="00AD1F43">
            <w:r w:rsidRPr="00DA783C">
              <w:t>2.3.</w:t>
            </w:r>
            <w:r>
              <w:t xml:space="preserve"> </w:t>
            </w:r>
            <w:r w:rsidRPr="00DA783C">
              <w:t>Advice about Recognition of Knowledge and Skills</w:t>
            </w:r>
          </w:p>
        </w:tc>
        <w:tc>
          <w:tcPr>
            <w:tcW w:w="4111" w:type="dxa"/>
          </w:tcPr>
          <w:p w14:paraId="5EC1C8CB" w14:textId="75D3D296" w:rsidR="00AD1F43" w:rsidRDefault="00DA783C" w:rsidP="00AA06EE">
            <w:r>
              <w:t>No change</w:t>
            </w:r>
          </w:p>
        </w:tc>
      </w:tr>
      <w:tr w:rsidR="00AD1F43" w14:paraId="484E8DE8" w14:textId="77777777" w:rsidTr="00B86526">
        <w:trPr>
          <w:trHeight w:val="306"/>
        </w:trPr>
        <w:tc>
          <w:tcPr>
            <w:tcW w:w="2122" w:type="dxa"/>
            <w:vMerge/>
          </w:tcPr>
          <w:p w14:paraId="14D06634" w14:textId="77777777" w:rsidR="00AD1F43" w:rsidRDefault="00AD1F43" w:rsidP="00AA06EE"/>
        </w:tc>
        <w:tc>
          <w:tcPr>
            <w:tcW w:w="4110" w:type="dxa"/>
          </w:tcPr>
          <w:p w14:paraId="0450F3D3" w14:textId="69A590C4" w:rsidR="00AD1F43" w:rsidRDefault="00DA783C" w:rsidP="00AA06EE">
            <w:r w:rsidRPr="00DA783C">
              <w:t>2.4.</w:t>
            </w:r>
            <w:r>
              <w:t xml:space="preserve"> </w:t>
            </w:r>
            <w:r w:rsidRPr="00DA783C">
              <w:t>Verification of Identity and Eligibility</w:t>
            </w:r>
          </w:p>
        </w:tc>
        <w:tc>
          <w:tcPr>
            <w:tcW w:w="4111" w:type="dxa"/>
          </w:tcPr>
          <w:p w14:paraId="3131DDA0" w14:textId="77777777" w:rsidR="00DA783C" w:rsidRDefault="00DA783C" w:rsidP="00DA783C">
            <w:r>
              <w:t xml:space="preserve">Detail removed and link to TEC Funding Conditions Catalogue page </w:t>
            </w:r>
            <w:proofErr w:type="gramStart"/>
            <w:r>
              <w:t>added</w:t>
            </w:r>
            <w:proofErr w:type="gramEnd"/>
          </w:p>
          <w:p w14:paraId="19ED8686" w14:textId="667963AB" w:rsidR="00DA783C" w:rsidRDefault="00DA783C" w:rsidP="00DA783C">
            <w:r>
              <w:t>Name change information updated to include Civil Union Certificate</w:t>
            </w:r>
          </w:p>
        </w:tc>
      </w:tr>
      <w:tr w:rsidR="00DA783C" w14:paraId="63435567" w14:textId="77777777" w:rsidTr="00B86526">
        <w:trPr>
          <w:trHeight w:val="73"/>
        </w:trPr>
        <w:tc>
          <w:tcPr>
            <w:tcW w:w="2122" w:type="dxa"/>
            <w:vMerge w:val="restart"/>
          </w:tcPr>
          <w:p w14:paraId="28842C4B" w14:textId="77777777" w:rsidR="00DA783C" w:rsidRDefault="00DA783C" w:rsidP="00AD1F43">
            <w:r>
              <w:t>2B: Work-based Learning</w:t>
            </w:r>
          </w:p>
          <w:p w14:paraId="7B6E58CA" w14:textId="77777777" w:rsidR="00DA783C" w:rsidRDefault="00DA783C"/>
        </w:tc>
        <w:tc>
          <w:tcPr>
            <w:tcW w:w="4110" w:type="dxa"/>
          </w:tcPr>
          <w:p w14:paraId="0B07C62A" w14:textId="77777777" w:rsidR="00DA783C" w:rsidRDefault="00DA783C" w:rsidP="00AD1F43">
            <w:r>
              <w:t>2.5 Training Agreement</w:t>
            </w:r>
          </w:p>
        </w:tc>
        <w:tc>
          <w:tcPr>
            <w:tcW w:w="4111" w:type="dxa"/>
          </w:tcPr>
          <w:p w14:paraId="6C786EE6" w14:textId="14F76AD5" w:rsidR="00DA783C" w:rsidRDefault="00D13AA8" w:rsidP="00D13AA8">
            <w:r>
              <w:t>Minor editorial change</w:t>
            </w:r>
          </w:p>
        </w:tc>
      </w:tr>
      <w:tr w:rsidR="00DA783C" w14:paraId="1A1740AC" w14:textId="77777777" w:rsidTr="00B86526">
        <w:trPr>
          <w:trHeight w:val="67"/>
        </w:trPr>
        <w:tc>
          <w:tcPr>
            <w:tcW w:w="2122" w:type="dxa"/>
            <w:vMerge/>
          </w:tcPr>
          <w:p w14:paraId="6C47CD4F" w14:textId="77777777" w:rsidR="00DA783C" w:rsidRDefault="00DA783C" w:rsidP="00AD1F43"/>
        </w:tc>
        <w:tc>
          <w:tcPr>
            <w:tcW w:w="4110" w:type="dxa"/>
          </w:tcPr>
          <w:p w14:paraId="544F4900" w14:textId="6895C6F4" w:rsidR="00DA783C" w:rsidRDefault="00DA783C" w:rsidP="00AD1F43">
            <w:r>
              <w:t>2.6 Fees for Work-based Learning</w:t>
            </w:r>
          </w:p>
        </w:tc>
        <w:tc>
          <w:tcPr>
            <w:tcW w:w="4111" w:type="dxa"/>
          </w:tcPr>
          <w:p w14:paraId="72CA38AE" w14:textId="77777777" w:rsidR="00D13AA8" w:rsidRDefault="00D13AA8" w:rsidP="00D13AA8">
            <w:r>
              <w:t>Minor editorial change</w:t>
            </w:r>
          </w:p>
          <w:p w14:paraId="199C3E85" w14:textId="03C1C048" w:rsidR="009D1895" w:rsidRDefault="009D1895" w:rsidP="00AD1F43">
            <w:r>
              <w:t>Removed reference to business divisions.</w:t>
            </w:r>
          </w:p>
        </w:tc>
      </w:tr>
      <w:tr w:rsidR="00DA783C" w14:paraId="07009DE3" w14:textId="77777777" w:rsidTr="00B86526">
        <w:trPr>
          <w:trHeight w:val="67"/>
        </w:trPr>
        <w:tc>
          <w:tcPr>
            <w:tcW w:w="2122" w:type="dxa"/>
            <w:vMerge/>
          </w:tcPr>
          <w:p w14:paraId="0918BD7C" w14:textId="77777777" w:rsidR="00DA783C" w:rsidRDefault="00DA783C" w:rsidP="00AD1F43"/>
        </w:tc>
        <w:tc>
          <w:tcPr>
            <w:tcW w:w="4110" w:type="dxa"/>
          </w:tcPr>
          <w:p w14:paraId="345A23FF" w14:textId="0252EAAB" w:rsidR="00DA783C" w:rsidRDefault="00DA783C" w:rsidP="00AD1F43">
            <w:r w:rsidRPr="00DA783C">
              <w:t>2.7.</w:t>
            </w:r>
            <w:r>
              <w:t xml:space="preserve"> </w:t>
            </w:r>
            <w:r w:rsidRPr="00DA783C">
              <w:t>Ākonga nō tāwāhi (international learners) in Work-based Learning</w:t>
            </w:r>
          </w:p>
        </w:tc>
        <w:tc>
          <w:tcPr>
            <w:tcW w:w="4111" w:type="dxa"/>
          </w:tcPr>
          <w:p w14:paraId="7632F654" w14:textId="77777777" w:rsidR="00D13AA8" w:rsidRDefault="00D13AA8" w:rsidP="00D13AA8">
            <w:r>
              <w:t>Minor editorial change</w:t>
            </w:r>
          </w:p>
          <w:p w14:paraId="1529FDF7" w14:textId="19A95656" w:rsidR="00DA783C" w:rsidRDefault="00DA783C" w:rsidP="00AD1F43"/>
        </w:tc>
      </w:tr>
      <w:tr w:rsidR="00DA783C" w14:paraId="17CB0E5A" w14:textId="77777777" w:rsidTr="00B86526">
        <w:trPr>
          <w:trHeight w:val="67"/>
        </w:trPr>
        <w:tc>
          <w:tcPr>
            <w:tcW w:w="2122" w:type="dxa"/>
            <w:vMerge/>
          </w:tcPr>
          <w:p w14:paraId="3DB5C6EF" w14:textId="77777777" w:rsidR="00DA783C" w:rsidRDefault="00DA783C" w:rsidP="00AD1F43"/>
        </w:tc>
        <w:tc>
          <w:tcPr>
            <w:tcW w:w="4110" w:type="dxa"/>
          </w:tcPr>
          <w:p w14:paraId="16D386ED" w14:textId="5AF84BF8" w:rsidR="00DA783C" w:rsidRDefault="00DA783C" w:rsidP="00AD1F43">
            <w:r w:rsidRPr="00DA783C">
              <w:t>2.8.</w:t>
            </w:r>
            <w:r w:rsidR="00F34052">
              <w:t xml:space="preserve"> </w:t>
            </w:r>
            <w:r w:rsidRPr="00DA783C">
              <w:t>Withdrawal from or Cancellation of Training Agreements</w:t>
            </w:r>
          </w:p>
        </w:tc>
        <w:tc>
          <w:tcPr>
            <w:tcW w:w="4111" w:type="dxa"/>
          </w:tcPr>
          <w:p w14:paraId="019DA4E1" w14:textId="3AFA43ED" w:rsidR="00DA783C" w:rsidRDefault="00DA783C" w:rsidP="00AD1F43">
            <w:r>
              <w:t>Removed reference to business divisions</w:t>
            </w:r>
            <w:r w:rsidR="009D1895">
              <w:t>.</w:t>
            </w:r>
          </w:p>
        </w:tc>
      </w:tr>
      <w:tr w:rsidR="00F34052" w14:paraId="49FEB715" w14:textId="77777777" w:rsidTr="00B86526">
        <w:trPr>
          <w:trHeight w:val="225"/>
        </w:trPr>
        <w:tc>
          <w:tcPr>
            <w:tcW w:w="2122" w:type="dxa"/>
            <w:vMerge w:val="restart"/>
          </w:tcPr>
          <w:p w14:paraId="230C857B" w14:textId="77777777" w:rsidR="00F34052" w:rsidRDefault="00F34052" w:rsidP="00AD1F43">
            <w:r>
              <w:t>2C: Provider-based Learning Application for Ākonga nō Aotearoa</w:t>
            </w:r>
          </w:p>
          <w:p w14:paraId="1CA9D464" w14:textId="77777777" w:rsidR="00F34052" w:rsidRDefault="00F34052" w:rsidP="00AD1F43"/>
        </w:tc>
        <w:tc>
          <w:tcPr>
            <w:tcW w:w="4110" w:type="dxa"/>
          </w:tcPr>
          <w:p w14:paraId="216268F1" w14:textId="10014506" w:rsidR="00F34052" w:rsidRDefault="00094758">
            <w:r w:rsidRPr="00094758">
              <w:t>2.9.</w:t>
            </w:r>
            <w:r>
              <w:t xml:space="preserve"> </w:t>
            </w:r>
            <w:r w:rsidRPr="00094758">
              <w:t>Admission and Entry Requirements</w:t>
            </w:r>
          </w:p>
        </w:tc>
        <w:tc>
          <w:tcPr>
            <w:tcW w:w="4111" w:type="dxa"/>
          </w:tcPr>
          <w:p w14:paraId="236DE534" w14:textId="3EED95AB" w:rsidR="00F34052" w:rsidRDefault="00D13AA8" w:rsidP="00D13AA8">
            <w:r>
              <w:t>Minor editorial change</w:t>
            </w:r>
          </w:p>
        </w:tc>
      </w:tr>
      <w:tr w:rsidR="00F34052" w14:paraId="3C046EE7" w14:textId="77777777" w:rsidTr="00B86526">
        <w:trPr>
          <w:trHeight w:val="225"/>
        </w:trPr>
        <w:tc>
          <w:tcPr>
            <w:tcW w:w="2122" w:type="dxa"/>
            <w:vMerge/>
          </w:tcPr>
          <w:p w14:paraId="4A99CFED" w14:textId="77777777" w:rsidR="00F34052" w:rsidRDefault="00F34052" w:rsidP="00AD1F43"/>
        </w:tc>
        <w:tc>
          <w:tcPr>
            <w:tcW w:w="4110" w:type="dxa"/>
          </w:tcPr>
          <w:p w14:paraId="380A58DF" w14:textId="110590C3" w:rsidR="00F34052" w:rsidRDefault="001D26CD">
            <w:r>
              <w:t xml:space="preserve">2.10 </w:t>
            </w:r>
            <w:r w:rsidRPr="003909F4">
              <w:t xml:space="preserve">Application </w:t>
            </w:r>
            <w:r>
              <w:t>D</w:t>
            </w:r>
            <w:r w:rsidRPr="003909F4">
              <w:t>ocumentation</w:t>
            </w:r>
          </w:p>
        </w:tc>
        <w:tc>
          <w:tcPr>
            <w:tcW w:w="4111" w:type="dxa"/>
          </w:tcPr>
          <w:p w14:paraId="09CA96B6" w14:textId="05474F90" w:rsidR="00F34052" w:rsidRDefault="001D26CD">
            <w:r>
              <w:t>Added Children’s Act Safety Check</w:t>
            </w:r>
          </w:p>
        </w:tc>
      </w:tr>
      <w:tr w:rsidR="00F34052" w14:paraId="3365FA0D" w14:textId="77777777" w:rsidTr="00B86526">
        <w:trPr>
          <w:trHeight w:val="225"/>
        </w:trPr>
        <w:tc>
          <w:tcPr>
            <w:tcW w:w="2122" w:type="dxa"/>
            <w:vMerge/>
          </w:tcPr>
          <w:p w14:paraId="111F62E5" w14:textId="77777777" w:rsidR="00F34052" w:rsidRDefault="00F34052" w:rsidP="00AD1F43"/>
        </w:tc>
        <w:tc>
          <w:tcPr>
            <w:tcW w:w="4110" w:type="dxa"/>
          </w:tcPr>
          <w:p w14:paraId="677100A6" w14:textId="0B7A719A" w:rsidR="00F34052" w:rsidRDefault="001D26CD">
            <w:r>
              <w:t xml:space="preserve">2.11 </w:t>
            </w:r>
            <w:r w:rsidRPr="001D26CD">
              <w:t>Ākonga under 16 years of age</w:t>
            </w:r>
          </w:p>
        </w:tc>
        <w:tc>
          <w:tcPr>
            <w:tcW w:w="4111" w:type="dxa"/>
          </w:tcPr>
          <w:p w14:paraId="2154DD2D" w14:textId="77777777" w:rsidR="00D13AA8" w:rsidRDefault="001D26CD" w:rsidP="00D13AA8">
            <w:r>
              <w:t xml:space="preserve">Clarified process for </w:t>
            </w:r>
            <w:proofErr w:type="gramStart"/>
            <w:r>
              <w:t>15 year</w:t>
            </w:r>
            <w:proofErr w:type="gramEnd"/>
            <w:r>
              <w:t xml:space="preserve"> olds </w:t>
            </w:r>
          </w:p>
          <w:p w14:paraId="0CCC7FCC" w14:textId="77777777" w:rsidR="00EE72B8" w:rsidRDefault="00EE72B8" w:rsidP="00D13AA8">
            <w:r>
              <w:t>Reordered clause</w:t>
            </w:r>
            <w:r w:rsidR="00D13AA8">
              <w:t>s</w:t>
            </w:r>
          </w:p>
          <w:p w14:paraId="7C21AFE6" w14:textId="499CBC51" w:rsidR="00D13AA8" w:rsidRDefault="00D13AA8" w:rsidP="00D13AA8">
            <w:r>
              <w:t>Added cl</w:t>
            </w:r>
            <w:r w:rsidR="00437FC3">
              <w:t>a</w:t>
            </w:r>
            <w:r>
              <w:t xml:space="preserve">use for under </w:t>
            </w:r>
            <w:proofErr w:type="gramStart"/>
            <w:r>
              <w:t>15 year olds</w:t>
            </w:r>
            <w:proofErr w:type="gramEnd"/>
          </w:p>
        </w:tc>
      </w:tr>
      <w:tr w:rsidR="00F34052" w14:paraId="25FF242D" w14:textId="77777777" w:rsidTr="00B86526">
        <w:trPr>
          <w:trHeight w:val="225"/>
        </w:trPr>
        <w:tc>
          <w:tcPr>
            <w:tcW w:w="2122" w:type="dxa"/>
            <w:vMerge/>
          </w:tcPr>
          <w:p w14:paraId="6A3682FC" w14:textId="77777777" w:rsidR="00F34052" w:rsidRDefault="00F34052" w:rsidP="00AD1F43"/>
        </w:tc>
        <w:tc>
          <w:tcPr>
            <w:tcW w:w="4110" w:type="dxa"/>
          </w:tcPr>
          <w:p w14:paraId="60F2F29D" w14:textId="44F3E551" w:rsidR="00F34052" w:rsidRDefault="001D26CD">
            <w:r w:rsidRPr="001D26CD">
              <w:t>2.12.</w:t>
            </w:r>
            <w:r>
              <w:t xml:space="preserve"> </w:t>
            </w:r>
            <w:r w:rsidRPr="001D26CD">
              <w:t>Alternative Enrolment Options</w:t>
            </w:r>
          </w:p>
        </w:tc>
        <w:tc>
          <w:tcPr>
            <w:tcW w:w="4111" w:type="dxa"/>
          </w:tcPr>
          <w:p w14:paraId="484BFB93" w14:textId="6A1686A7" w:rsidR="00F34052" w:rsidRDefault="00D13AA8" w:rsidP="00D13AA8">
            <w:r>
              <w:t>Minor editorial change</w:t>
            </w:r>
          </w:p>
        </w:tc>
      </w:tr>
      <w:tr w:rsidR="00F34052" w14:paraId="113E52C0" w14:textId="77777777" w:rsidTr="00B86526">
        <w:trPr>
          <w:trHeight w:val="225"/>
        </w:trPr>
        <w:tc>
          <w:tcPr>
            <w:tcW w:w="2122" w:type="dxa"/>
            <w:vMerge/>
          </w:tcPr>
          <w:p w14:paraId="481B89CB" w14:textId="77777777" w:rsidR="00F34052" w:rsidRDefault="00F34052" w:rsidP="00AD1F43"/>
        </w:tc>
        <w:tc>
          <w:tcPr>
            <w:tcW w:w="4110" w:type="dxa"/>
          </w:tcPr>
          <w:p w14:paraId="08D9C2A0" w14:textId="2A407D8A" w:rsidR="00F34052" w:rsidRDefault="00E0211B" w:rsidP="00E0211B">
            <w:r w:rsidRPr="00E0211B">
              <w:t>2.13.</w:t>
            </w:r>
            <w:r w:rsidRPr="00E0211B">
              <w:tab/>
              <w:t>Limits on enrolments and waitlisting</w:t>
            </w:r>
          </w:p>
        </w:tc>
        <w:tc>
          <w:tcPr>
            <w:tcW w:w="4111" w:type="dxa"/>
          </w:tcPr>
          <w:p w14:paraId="06C72DA1" w14:textId="77777777" w:rsidR="00F34052" w:rsidRDefault="0022005F">
            <w:r>
              <w:t>Added other location or delivery mode to opportunities for applicants (clause 2.13(2))</w:t>
            </w:r>
          </w:p>
          <w:p w14:paraId="63821A78" w14:textId="11A7FE50" w:rsidR="0022005F" w:rsidRDefault="0022005F">
            <w:r>
              <w:lastRenderedPageBreak/>
              <w:t>Removed ‘regionally decided’ from priority equity groups statement.</w:t>
            </w:r>
          </w:p>
        </w:tc>
      </w:tr>
      <w:tr w:rsidR="0022005F" w14:paraId="5AB3A762" w14:textId="77777777" w:rsidTr="00B86526">
        <w:trPr>
          <w:trHeight w:val="225"/>
        </w:trPr>
        <w:tc>
          <w:tcPr>
            <w:tcW w:w="2122" w:type="dxa"/>
            <w:vMerge/>
          </w:tcPr>
          <w:p w14:paraId="1EF94B78" w14:textId="77777777" w:rsidR="0022005F" w:rsidRDefault="0022005F" w:rsidP="0022005F"/>
        </w:tc>
        <w:tc>
          <w:tcPr>
            <w:tcW w:w="4110" w:type="dxa"/>
          </w:tcPr>
          <w:p w14:paraId="07203A19" w14:textId="139F5698" w:rsidR="00D13AA8" w:rsidRDefault="0022005F" w:rsidP="00B86526">
            <w:r w:rsidRPr="00E0211B">
              <w:t>2.14.</w:t>
            </w:r>
            <w:r w:rsidRPr="00E0211B">
              <w:tab/>
              <w:t>Application acknowledgement and Offer of Place</w:t>
            </w:r>
          </w:p>
        </w:tc>
        <w:tc>
          <w:tcPr>
            <w:tcW w:w="4111" w:type="dxa"/>
          </w:tcPr>
          <w:p w14:paraId="5A801E54" w14:textId="663AD84A" w:rsidR="0022005F" w:rsidRDefault="00D13AA8" w:rsidP="0022005F">
            <w:r>
              <w:t>Minor editorial change</w:t>
            </w:r>
          </w:p>
          <w:p w14:paraId="5CD10B84" w14:textId="5E9EA4AC" w:rsidR="0022005F" w:rsidRDefault="0022005F" w:rsidP="0022005F"/>
        </w:tc>
      </w:tr>
      <w:tr w:rsidR="00D13AA8" w14:paraId="5371906B" w14:textId="77777777" w:rsidTr="00B86526">
        <w:trPr>
          <w:trHeight w:val="216"/>
        </w:trPr>
        <w:tc>
          <w:tcPr>
            <w:tcW w:w="2122" w:type="dxa"/>
            <w:vMerge w:val="restart"/>
          </w:tcPr>
          <w:p w14:paraId="29D47F5B" w14:textId="76CDC361" w:rsidR="00D13AA8" w:rsidRDefault="00D13AA8" w:rsidP="0022005F">
            <w:r>
              <w:t>2D: Provider-based Learning Enrolment for Ākonga nō Aotearoa</w:t>
            </w:r>
          </w:p>
        </w:tc>
        <w:tc>
          <w:tcPr>
            <w:tcW w:w="4110" w:type="dxa"/>
          </w:tcPr>
          <w:p w14:paraId="58268B5E" w14:textId="7D8F85C3" w:rsidR="00D13AA8" w:rsidRPr="00E0211B" w:rsidRDefault="00D13AA8" w:rsidP="0022005F">
            <w:r>
              <w:t>Section explanatory Statement</w:t>
            </w:r>
          </w:p>
        </w:tc>
        <w:tc>
          <w:tcPr>
            <w:tcW w:w="4111" w:type="dxa"/>
          </w:tcPr>
          <w:p w14:paraId="59BD6FA9" w14:textId="47B47A7F" w:rsidR="00D13AA8" w:rsidRDefault="00D13AA8" w:rsidP="00D13AA8">
            <w:r>
              <w:t>Minor editorial change</w:t>
            </w:r>
          </w:p>
        </w:tc>
      </w:tr>
      <w:tr w:rsidR="00D13AA8" w14:paraId="64DDFEB5" w14:textId="77777777" w:rsidTr="00B86526">
        <w:trPr>
          <w:trHeight w:val="216"/>
        </w:trPr>
        <w:tc>
          <w:tcPr>
            <w:tcW w:w="2122" w:type="dxa"/>
            <w:vMerge/>
          </w:tcPr>
          <w:p w14:paraId="55E57538" w14:textId="728F1962" w:rsidR="00D13AA8" w:rsidRDefault="00D13AA8" w:rsidP="0022005F"/>
        </w:tc>
        <w:tc>
          <w:tcPr>
            <w:tcW w:w="4110" w:type="dxa"/>
          </w:tcPr>
          <w:p w14:paraId="018FB003" w14:textId="1658145F" w:rsidR="00D13AA8" w:rsidRDefault="00D13AA8" w:rsidP="0022005F">
            <w:r w:rsidRPr="00E0211B">
              <w:t>2.15.</w:t>
            </w:r>
            <w:r w:rsidRPr="00E0211B">
              <w:tab/>
              <w:t>Acceptance of Offer</w:t>
            </w:r>
          </w:p>
        </w:tc>
        <w:tc>
          <w:tcPr>
            <w:tcW w:w="4111" w:type="dxa"/>
          </w:tcPr>
          <w:p w14:paraId="531F98C4" w14:textId="6239648A" w:rsidR="00D13AA8" w:rsidRDefault="00D13AA8" w:rsidP="00D13AA8">
            <w:r>
              <w:t>Minor editorial changes</w:t>
            </w:r>
          </w:p>
          <w:p w14:paraId="3B69CCAE" w14:textId="0F28C185" w:rsidR="00D13AA8" w:rsidRDefault="00D13AA8" w:rsidP="0022005F">
            <w:r>
              <w:t>Added statement waitlisted ākonga.</w:t>
            </w:r>
          </w:p>
        </w:tc>
      </w:tr>
      <w:tr w:rsidR="00D13AA8" w14:paraId="019903C1" w14:textId="77777777" w:rsidTr="00B86526">
        <w:trPr>
          <w:trHeight w:val="216"/>
        </w:trPr>
        <w:tc>
          <w:tcPr>
            <w:tcW w:w="2122" w:type="dxa"/>
            <w:vMerge/>
          </w:tcPr>
          <w:p w14:paraId="5DDC841E" w14:textId="77777777" w:rsidR="00D13AA8" w:rsidRDefault="00D13AA8" w:rsidP="0022005F"/>
        </w:tc>
        <w:tc>
          <w:tcPr>
            <w:tcW w:w="4110" w:type="dxa"/>
          </w:tcPr>
          <w:p w14:paraId="05E6EA6F" w14:textId="5A9EFD9E" w:rsidR="00D13AA8" w:rsidRDefault="00D13AA8" w:rsidP="0022005F">
            <w:r w:rsidRPr="00E0211B">
              <w:t>2.16.</w:t>
            </w:r>
            <w:r w:rsidRPr="00E0211B">
              <w:tab/>
              <w:t>Payment for provider-based learning</w:t>
            </w:r>
          </w:p>
        </w:tc>
        <w:tc>
          <w:tcPr>
            <w:tcW w:w="4111" w:type="dxa"/>
          </w:tcPr>
          <w:p w14:paraId="2C1BC8B3" w14:textId="77777777" w:rsidR="00D13AA8" w:rsidRDefault="00D13AA8" w:rsidP="00D13AA8">
            <w:r>
              <w:t>Minor editorial change</w:t>
            </w:r>
          </w:p>
          <w:p w14:paraId="35C1EBE6" w14:textId="77777777" w:rsidR="00D13AA8" w:rsidRDefault="00D13AA8" w:rsidP="0022005F">
            <w:r>
              <w:t>Replaced ‘delegated authority’ with Regional Finance Director.</w:t>
            </w:r>
          </w:p>
          <w:p w14:paraId="6FC55D4B" w14:textId="3789CD34" w:rsidR="00D13AA8" w:rsidRDefault="00D13AA8" w:rsidP="0022005F">
            <w:r>
              <w:t>Removed reference to business division</w:t>
            </w:r>
          </w:p>
        </w:tc>
      </w:tr>
      <w:tr w:rsidR="00D13AA8" w14:paraId="178861E7" w14:textId="77777777" w:rsidTr="00B86526">
        <w:trPr>
          <w:trHeight w:val="216"/>
        </w:trPr>
        <w:tc>
          <w:tcPr>
            <w:tcW w:w="2122" w:type="dxa"/>
            <w:vMerge/>
          </w:tcPr>
          <w:p w14:paraId="6631C02E" w14:textId="77777777" w:rsidR="00D13AA8" w:rsidRDefault="00D13AA8" w:rsidP="00456E7A"/>
        </w:tc>
        <w:tc>
          <w:tcPr>
            <w:tcW w:w="4110" w:type="dxa"/>
          </w:tcPr>
          <w:p w14:paraId="4CF55BE8" w14:textId="1B1EF4BE" w:rsidR="00D13AA8" w:rsidRDefault="00D13AA8" w:rsidP="00456E7A">
            <w:r w:rsidRPr="00E0211B">
              <w:t>2.17.</w:t>
            </w:r>
            <w:r w:rsidRPr="00E0211B">
              <w:tab/>
              <w:t>Late enrolment</w:t>
            </w:r>
          </w:p>
        </w:tc>
        <w:tc>
          <w:tcPr>
            <w:tcW w:w="4111" w:type="dxa"/>
          </w:tcPr>
          <w:p w14:paraId="1DA67FFA" w14:textId="646F1C7C" w:rsidR="00D13AA8" w:rsidRDefault="00D13AA8" w:rsidP="00456E7A">
            <w:r>
              <w:t>Minor editorial change.</w:t>
            </w:r>
          </w:p>
        </w:tc>
      </w:tr>
      <w:tr w:rsidR="00D13AA8" w14:paraId="18D845D9" w14:textId="77777777" w:rsidTr="00B86526">
        <w:trPr>
          <w:trHeight w:val="216"/>
        </w:trPr>
        <w:tc>
          <w:tcPr>
            <w:tcW w:w="2122" w:type="dxa"/>
            <w:vMerge/>
          </w:tcPr>
          <w:p w14:paraId="6620AAB7" w14:textId="77777777" w:rsidR="00D13AA8" w:rsidRDefault="00D13AA8" w:rsidP="00456E7A"/>
        </w:tc>
        <w:tc>
          <w:tcPr>
            <w:tcW w:w="4110" w:type="dxa"/>
          </w:tcPr>
          <w:p w14:paraId="18D693D9" w14:textId="54BA0DEF" w:rsidR="00D13AA8" w:rsidRDefault="00D13AA8" w:rsidP="00456E7A">
            <w:r w:rsidRPr="00E0211B">
              <w:t>2.18.</w:t>
            </w:r>
            <w:r w:rsidRPr="00E0211B">
              <w:tab/>
              <w:t>Transfer of enrolment</w:t>
            </w:r>
          </w:p>
        </w:tc>
        <w:tc>
          <w:tcPr>
            <w:tcW w:w="4111" w:type="dxa"/>
          </w:tcPr>
          <w:p w14:paraId="0E42197B" w14:textId="74D367B3" w:rsidR="00D13AA8" w:rsidRDefault="00D13AA8" w:rsidP="00456E7A">
            <w:r>
              <w:t>Minor editorial change.</w:t>
            </w:r>
          </w:p>
        </w:tc>
      </w:tr>
      <w:tr w:rsidR="00D13AA8" w14:paraId="26B6BF25" w14:textId="77777777" w:rsidTr="00B86526">
        <w:trPr>
          <w:trHeight w:val="216"/>
        </w:trPr>
        <w:tc>
          <w:tcPr>
            <w:tcW w:w="2122" w:type="dxa"/>
            <w:vMerge/>
          </w:tcPr>
          <w:p w14:paraId="3BFC5838" w14:textId="77777777" w:rsidR="00D13AA8" w:rsidRDefault="00D13AA8" w:rsidP="00456E7A"/>
        </w:tc>
        <w:tc>
          <w:tcPr>
            <w:tcW w:w="4110" w:type="dxa"/>
          </w:tcPr>
          <w:p w14:paraId="7C3C7C70" w14:textId="65567C32" w:rsidR="00D13AA8" w:rsidRDefault="00D13AA8" w:rsidP="00456E7A">
            <w:r w:rsidRPr="00E0211B">
              <w:t>2.19.</w:t>
            </w:r>
            <w:r w:rsidRPr="00E0211B">
              <w:tab/>
              <w:t>Refusal or cancellation of enrolment</w:t>
            </w:r>
          </w:p>
        </w:tc>
        <w:tc>
          <w:tcPr>
            <w:tcW w:w="4111" w:type="dxa"/>
          </w:tcPr>
          <w:p w14:paraId="5AD133A2" w14:textId="4D87B6EE" w:rsidR="00D13AA8" w:rsidRDefault="00D13AA8" w:rsidP="00D13AA8">
            <w:r>
              <w:t>Minor editorial change.</w:t>
            </w:r>
          </w:p>
        </w:tc>
      </w:tr>
      <w:tr w:rsidR="00456E7A" w14:paraId="2D328170" w14:textId="77777777" w:rsidTr="00B86526">
        <w:trPr>
          <w:trHeight w:val="270"/>
        </w:trPr>
        <w:tc>
          <w:tcPr>
            <w:tcW w:w="2122" w:type="dxa"/>
            <w:vMerge w:val="restart"/>
          </w:tcPr>
          <w:p w14:paraId="3DA2C3F8" w14:textId="5D95EEC8" w:rsidR="00456E7A" w:rsidRDefault="00456E7A" w:rsidP="00456E7A">
            <w:r>
              <w:t>2E: Provider-based Learning Withdrawals and Refunds for Ākonga nō Aotearoa</w:t>
            </w:r>
          </w:p>
        </w:tc>
        <w:tc>
          <w:tcPr>
            <w:tcW w:w="4110" w:type="dxa"/>
          </w:tcPr>
          <w:p w14:paraId="59CDE8B4" w14:textId="6D8E71C0" w:rsidR="00456E7A" w:rsidRDefault="00456E7A" w:rsidP="00456E7A">
            <w:r>
              <w:t>Section explanatory statement</w:t>
            </w:r>
          </w:p>
        </w:tc>
        <w:tc>
          <w:tcPr>
            <w:tcW w:w="4111" w:type="dxa"/>
          </w:tcPr>
          <w:p w14:paraId="75648AEC" w14:textId="12545F03" w:rsidR="00B11FF1" w:rsidRPr="00B11FF1" w:rsidRDefault="00456E7A" w:rsidP="00B11FF1">
            <w:pPr>
              <w:rPr>
                <w:lang w:val="en-AU"/>
              </w:rPr>
            </w:pPr>
            <w:r>
              <w:t xml:space="preserve">Withdrawal period </w:t>
            </w:r>
            <w:r w:rsidR="00B11FF1">
              <w:t>statement</w:t>
            </w:r>
            <w:r w:rsidR="00B11FF1" w:rsidRPr="00B11FF1">
              <w:rPr>
                <w:lang w:val="en-AU"/>
              </w:rPr>
              <w:t>t aligned with TEC funding conditions statements – changed withdrawal period to the lesser of one month or 10%. One month defined as 30 days.</w:t>
            </w:r>
          </w:p>
        </w:tc>
      </w:tr>
      <w:tr w:rsidR="00456E7A" w14:paraId="67ADC8A4" w14:textId="77777777" w:rsidTr="00B86526">
        <w:trPr>
          <w:trHeight w:val="270"/>
        </w:trPr>
        <w:tc>
          <w:tcPr>
            <w:tcW w:w="2122" w:type="dxa"/>
            <w:vMerge/>
          </w:tcPr>
          <w:p w14:paraId="304919B4" w14:textId="77777777" w:rsidR="00456E7A" w:rsidRDefault="00456E7A" w:rsidP="00456E7A"/>
        </w:tc>
        <w:tc>
          <w:tcPr>
            <w:tcW w:w="4110" w:type="dxa"/>
          </w:tcPr>
          <w:p w14:paraId="063648D9" w14:textId="1764297B" w:rsidR="00456E7A" w:rsidRDefault="00456E7A" w:rsidP="00456E7A">
            <w:r w:rsidRPr="00E0211B">
              <w:t>2.20.</w:t>
            </w:r>
            <w:r w:rsidRPr="00E0211B">
              <w:tab/>
              <w:t>Advice for ākonga on implications of withdrawal</w:t>
            </w:r>
          </w:p>
        </w:tc>
        <w:tc>
          <w:tcPr>
            <w:tcW w:w="4111" w:type="dxa"/>
          </w:tcPr>
          <w:p w14:paraId="7F6BDA97" w14:textId="5C665180" w:rsidR="00456E7A" w:rsidRDefault="00457AEF" w:rsidP="00456E7A">
            <w:r>
              <w:t>No change</w:t>
            </w:r>
          </w:p>
        </w:tc>
      </w:tr>
      <w:tr w:rsidR="00456E7A" w14:paraId="086386B6" w14:textId="77777777" w:rsidTr="00B86526">
        <w:trPr>
          <w:trHeight w:val="270"/>
        </w:trPr>
        <w:tc>
          <w:tcPr>
            <w:tcW w:w="2122" w:type="dxa"/>
            <w:vMerge/>
          </w:tcPr>
          <w:p w14:paraId="10F72A1A" w14:textId="77777777" w:rsidR="00456E7A" w:rsidRDefault="00456E7A" w:rsidP="00456E7A"/>
        </w:tc>
        <w:tc>
          <w:tcPr>
            <w:tcW w:w="4110" w:type="dxa"/>
          </w:tcPr>
          <w:p w14:paraId="49B8F957" w14:textId="74AE1C1D" w:rsidR="00456E7A" w:rsidRDefault="00456E7A" w:rsidP="00456E7A">
            <w:r w:rsidRPr="00E0211B">
              <w:t>2.21.</w:t>
            </w:r>
            <w:r w:rsidRPr="00E0211B">
              <w:tab/>
              <w:t>No-show</w:t>
            </w:r>
          </w:p>
        </w:tc>
        <w:tc>
          <w:tcPr>
            <w:tcW w:w="4111" w:type="dxa"/>
          </w:tcPr>
          <w:p w14:paraId="7516D7D9" w14:textId="51D27920" w:rsidR="00456E7A" w:rsidRDefault="00D13AA8" w:rsidP="00456E7A">
            <w:r>
              <w:t>Minor editorial change.</w:t>
            </w:r>
          </w:p>
        </w:tc>
      </w:tr>
      <w:tr w:rsidR="00456E7A" w14:paraId="3C15E922" w14:textId="77777777" w:rsidTr="00B86526">
        <w:trPr>
          <w:trHeight w:val="270"/>
        </w:trPr>
        <w:tc>
          <w:tcPr>
            <w:tcW w:w="2122" w:type="dxa"/>
            <w:vMerge/>
          </w:tcPr>
          <w:p w14:paraId="6D33B6BA" w14:textId="77777777" w:rsidR="00456E7A" w:rsidRDefault="00456E7A" w:rsidP="00456E7A"/>
        </w:tc>
        <w:tc>
          <w:tcPr>
            <w:tcW w:w="4110" w:type="dxa"/>
          </w:tcPr>
          <w:p w14:paraId="0734AA47" w14:textId="52EDF4E6" w:rsidR="00456E7A" w:rsidRDefault="00456E7A" w:rsidP="00456E7A">
            <w:r w:rsidRPr="00E0211B">
              <w:t>2.22.</w:t>
            </w:r>
            <w:r w:rsidRPr="00E0211B">
              <w:tab/>
              <w:t>Withdrawal within the Withdrawal period</w:t>
            </w:r>
          </w:p>
        </w:tc>
        <w:tc>
          <w:tcPr>
            <w:tcW w:w="4111" w:type="dxa"/>
          </w:tcPr>
          <w:p w14:paraId="73F5E9C4" w14:textId="15BBF33D" w:rsidR="00456E7A" w:rsidRDefault="00D13AA8" w:rsidP="00456E7A">
            <w:r>
              <w:t>Minor editorial change.</w:t>
            </w:r>
          </w:p>
        </w:tc>
      </w:tr>
      <w:tr w:rsidR="00456E7A" w14:paraId="7588F1B6" w14:textId="77777777" w:rsidTr="00B86526">
        <w:trPr>
          <w:trHeight w:val="54"/>
        </w:trPr>
        <w:tc>
          <w:tcPr>
            <w:tcW w:w="2122" w:type="dxa"/>
            <w:vMerge/>
          </w:tcPr>
          <w:p w14:paraId="2F9D8A9B" w14:textId="77777777" w:rsidR="00456E7A" w:rsidRDefault="00456E7A" w:rsidP="00456E7A"/>
        </w:tc>
        <w:tc>
          <w:tcPr>
            <w:tcW w:w="4110" w:type="dxa"/>
          </w:tcPr>
          <w:p w14:paraId="0A9EE7FC" w14:textId="282EBF2E" w:rsidR="00456E7A" w:rsidRDefault="00456E7A" w:rsidP="00456E7A">
            <w:r w:rsidRPr="00E0211B">
              <w:t>2.23.</w:t>
            </w:r>
            <w:r w:rsidRPr="00E0211B">
              <w:tab/>
              <w:t>Withdrawal after the withdrawal period</w:t>
            </w:r>
          </w:p>
        </w:tc>
        <w:tc>
          <w:tcPr>
            <w:tcW w:w="4111" w:type="dxa"/>
          </w:tcPr>
          <w:p w14:paraId="49DB1A33" w14:textId="5EC92840" w:rsidR="00456E7A" w:rsidRDefault="00D13AA8" w:rsidP="00456E7A">
            <w:r>
              <w:t>Minor editorial change.</w:t>
            </w:r>
          </w:p>
        </w:tc>
      </w:tr>
      <w:tr w:rsidR="00456E7A" w14:paraId="029BBC3C" w14:textId="77777777" w:rsidTr="00B86526">
        <w:trPr>
          <w:trHeight w:val="54"/>
        </w:trPr>
        <w:tc>
          <w:tcPr>
            <w:tcW w:w="2122" w:type="dxa"/>
            <w:vMerge/>
          </w:tcPr>
          <w:p w14:paraId="570AE634" w14:textId="77777777" w:rsidR="00456E7A" w:rsidRDefault="00456E7A" w:rsidP="00456E7A"/>
        </w:tc>
        <w:tc>
          <w:tcPr>
            <w:tcW w:w="4110" w:type="dxa"/>
          </w:tcPr>
          <w:p w14:paraId="4032371F" w14:textId="7417DFA5" w:rsidR="00456E7A" w:rsidRDefault="00456E7A" w:rsidP="00456E7A">
            <w:r w:rsidRPr="00E0211B">
              <w:t>2.24.</w:t>
            </w:r>
            <w:r w:rsidRPr="00E0211B">
              <w:tab/>
              <w:t>Withdrawal after 80 per cent of course duration</w:t>
            </w:r>
          </w:p>
        </w:tc>
        <w:tc>
          <w:tcPr>
            <w:tcW w:w="4111" w:type="dxa"/>
          </w:tcPr>
          <w:p w14:paraId="0F4B03A5" w14:textId="77777777" w:rsidR="00456E7A" w:rsidRDefault="00D13AA8" w:rsidP="00456E7A">
            <w:r>
              <w:t>Minor editorial change.</w:t>
            </w:r>
          </w:p>
          <w:p w14:paraId="582E4862" w14:textId="209B9E22" w:rsidR="00D13AA8" w:rsidRDefault="00D13AA8" w:rsidP="00456E7A">
            <w:r>
              <w:t>Postgraduate clause moved to 5.2(7)</w:t>
            </w:r>
          </w:p>
        </w:tc>
      </w:tr>
      <w:tr w:rsidR="00456E7A" w14:paraId="6CE82F02" w14:textId="77777777" w:rsidTr="00B86526">
        <w:trPr>
          <w:trHeight w:val="54"/>
        </w:trPr>
        <w:tc>
          <w:tcPr>
            <w:tcW w:w="2122" w:type="dxa"/>
            <w:vMerge/>
          </w:tcPr>
          <w:p w14:paraId="2B90FB1A" w14:textId="77777777" w:rsidR="00456E7A" w:rsidRDefault="00456E7A" w:rsidP="00456E7A"/>
        </w:tc>
        <w:tc>
          <w:tcPr>
            <w:tcW w:w="4110" w:type="dxa"/>
          </w:tcPr>
          <w:p w14:paraId="5C8F4F16" w14:textId="3FE066BD" w:rsidR="00456E7A" w:rsidRDefault="00456E7A" w:rsidP="00456E7A">
            <w:r w:rsidRPr="00E0211B">
              <w:t>2.25.</w:t>
            </w:r>
            <w:r w:rsidRPr="00E0211B">
              <w:tab/>
              <w:t>Withdrawal by Te Pūkenga of disengaged ākonga</w:t>
            </w:r>
          </w:p>
        </w:tc>
        <w:tc>
          <w:tcPr>
            <w:tcW w:w="4111" w:type="dxa"/>
          </w:tcPr>
          <w:p w14:paraId="73FDDBDA" w14:textId="27EE6ECE" w:rsidR="00456E7A" w:rsidRDefault="00030DF8" w:rsidP="00456E7A">
            <w:r>
              <w:t>Minor editorial change.</w:t>
            </w:r>
          </w:p>
        </w:tc>
      </w:tr>
      <w:tr w:rsidR="00456E7A" w14:paraId="4761BA88" w14:textId="77777777" w:rsidTr="00B86526">
        <w:trPr>
          <w:trHeight w:val="54"/>
        </w:trPr>
        <w:tc>
          <w:tcPr>
            <w:tcW w:w="2122" w:type="dxa"/>
            <w:vMerge/>
          </w:tcPr>
          <w:p w14:paraId="22604076" w14:textId="77777777" w:rsidR="00456E7A" w:rsidRDefault="00456E7A" w:rsidP="00456E7A"/>
        </w:tc>
        <w:tc>
          <w:tcPr>
            <w:tcW w:w="4110" w:type="dxa"/>
          </w:tcPr>
          <w:p w14:paraId="6C21F364" w14:textId="11791F90" w:rsidR="00456E7A" w:rsidRDefault="00456E7A" w:rsidP="00456E7A">
            <w:r w:rsidRPr="00E0211B">
              <w:t>2.26.</w:t>
            </w:r>
            <w:r w:rsidRPr="00E0211B">
              <w:tab/>
              <w:t>Other withdrawals</w:t>
            </w:r>
          </w:p>
        </w:tc>
        <w:tc>
          <w:tcPr>
            <w:tcW w:w="4111" w:type="dxa"/>
          </w:tcPr>
          <w:p w14:paraId="6BE71879" w14:textId="77777777" w:rsidR="00456E7A" w:rsidRDefault="00B11FF1" w:rsidP="00456E7A">
            <w:r>
              <w:t xml:space="preserve">Statement on timeframes for distance programmes and courses added to </w:t>
            </w:r>
            <w:proofErr w:type="gramStart"/>
            <w:r>
              <w:t>2.26(1);</w:t>
            </w:r>
            <w:proofErr w:type="gramEnd"/>
            <w:r>
              <w:t xml:space="preserve"> subsequent numbering changes for other statements.</w:t>
            </w:r>
          </w:p>
          <w:p w14:paraId="6195B586" w14:textId="1BA2C688" w:rsidR="00030DF8" w:rsidRDefault="00030DF8" w:rsidP="00456E7A">
            <w:r>
              <w:t>Minor editorial change.</w:t>
            </w:r>
          </w:p>
        </w:tc>
      </w:tr>
      <w:tr w:rsidR="00456E7A" w14:paraId="57A69F01" w14:textId="77777777" w:rsidTr="00B86526">
        <w:trPr>
          <w:trHeight w:val="54"/>
        </w:trPr>
        <w:tc>
          <w:tcPr>
            <w:tcW w:w="2122" w:type="dxa"/>
            <w:vMerge/>
          </w:tcPr>
          <w:p w14:paraId="0B3DDFFB" w14:textId="77777777" w:rsidR="00456E7A" w:rsidRDefault="00456E7A" w:rsidP="00456E7A"/>
        </w:tc>
        <w:tc>
          <w:tcPr>
            <w:tcW w:w="4110" w:type="dxa"/>
          </w:tcPr>
          <w:p w14:paraId="4F0C3AD2" w14:textId="6BC327EB" w:rsidR="00456E7A" w:rsidRDefault="00456E7A" w:rsidP="00456E7A">
            <w:r w:rsidRPr="00E0211B">
              <w:t>2.27.</w:t>
            </w:r>
            <w:r w:rsidRPr="00E0211B">
              <w:tab/>
              <w:t>Withdrawal due to exceptional circumstances</w:t>
            </w:r>
          </w:p>
        </w:tc>
        <w:tc>
          <w:tcPr>
            <w:tcW w:w="4111" w:type="dxa"/>
          </w:tcPr>
          <w:p w14:paraId="5FC65B3A" w14:textId="1EB1CCE5" w:rsidR="00456E7A" w:rsidRDefault="00030DF8" w:rsidP="00456E7A">
            <w:r>
              <w:t>Minor editorial change.</w:t>
            </w:r>
          </w:p>
        </w:tc>
      </w:tr>
      <w:tr w:rsidR="00456E7A" w14:paraId="7B3A0572" w14:textId="77777777" w:rsidTr="00B86526">
        <w:trPr>
          <w:trHeight w:val="360"/>
        </w:trPr>
        <w:tc>
          <w:tcPr>
            <w:tcW w:w="2122" w:type="dxa"/>
            <w:vMerge w:val="restart"/>
          </w:tcPr>
          <w:p w14:paraId="32357494" w14:textId="77777777" w:rsidR="00456E7A" w:rsidRDefault="00456E7A" w:rsidP="00456E7A">
            <w:r>
              <w:t>2F: Provider-based Learning for Ākonga nō tāwāhi</w:t>
            </w:r>
          </w:p>
          <w:p w14:paraId="2B031716" w14:textId="77777777" w:rsidR="00456E7A" w:rsidRDefault="00456E7A" w:rsidP="00456E7A"/>
        </w:tc>
        <w:tc>
          <w:tcPr>
            <w:tcW w:w="4110" w:type="dxa"/>
          </w:tcPr>
          <w:p w14:paraId="04419C84" w14:textId="5E2AEE5D" w:rsidR="00456E7A" w:rsidRDefault="00456E7A" w:rsidP="00456E7A">
            <w:r w:rsidRPr="00E0211B">
              <w:t>2.28.</w:t>
            </w:r>
            <w:r w:rsidRPr="00E0211B">
              <w:tab/>
              <w:t>Ākonga nō tāwāhi application and Offer of Place</w:t>
            </w:r>
          </w:p>
        </w:tc>
        <w:tc>
          <w:tcPr>
            <w:tcW w:w="4111" w:type="dxa"/>
          </w:tcPr>
          <w:p w14:paraId="09D9951C" w14:textId="783D73E3" w:rsidR="00456E7A" w:rsidRDefault="00030DF8" w:rsidP="00456E7A">
            <w:r>
              <w:t>Minor editorial change.</w:t>
            </w:r>
          </w:p>
        </w:tc>
      </w:tr>
      <w:tr w:rsidR="00456E7A" w14:paraId="01FCA329" w14:textId="77777777" w:rsidTr="00B86526">
        <w:trPr>
          <w:trHeight w:val="360"/>
        </w:trPr>
        <w:tc>
          <w:tcPr>
            <w:tcW w:w="2122" w:type="dxa"/>
            <w:vMerge/>
          </w:tcPr>
          <w:p w14:paraId="2E9387C7" w14:textId="77777777" w:rsidR="00456E7A" w:rsidRDefault="00456E7A" w:rsidP="00456E7A"/>
        </w:tc>
        <w:tc>
          <w:tcPr>
            <w:tcW w:w="4110" w:type="dxa"/>
          </w:tcPr>
          <w:p w14:paraId="1E4B3A1A" w14:textId="227A166E" w:rsidR="00456E7A" w:rsidRDefault="00456E7A" w:rsidP="00456E7A">
            <w:r w:rsidRPr="00E0211B">
              <w:t>2.29.</w:t>
            </w:r>
            <w:r w:rsidRPr="00E0211B">
              <w:tab/>
              <w:t>Acceptance of Offer of Place and enrolment</w:t>
            </w:r>
          </w:p>
        </w:tc>
        <w:tc>
          <w:tcPr>
            <w:tcW w:w="4111" w:type="dxa"/>
          </w:tcPr>
          <w:p w14:paraId="6CCCA5AC" w14:textId="03C25780" w:rsidR="00456E7A" w:rsidRDefault="00030DF8" w:rsidP="00456E7A">
            <w:r>
              <w:t>Minor editorial change.</w:t>
            </w:r>
          </w:p>
        </w:tc>
      </w:tr>
      <w:tr w:rsidR="00456E7A" w14:paraId="5C46FB5F" w14:textId="77777777" w:rsidTr="00B86526">
        <w:trPr>
          <w:trHeight w:val="360"/>
        </w:trPr>
        <w:tc>
          <w:tcPr>
            <w:tcW w:w="2122" w:type="dxa"/>
            <w:vMerge/>
          </w:tcPr>
          <w:p w14:paraId="540C101E" w14:textId="77777777" w:rsidR="00456E7A" w:rsidRDefault="00456E7A" w:rsidP="00456E7A"/>
        </w:tc>
        <w:tc>
          <w:tcPr>
            <w:tcW w:w="4110" w:type="dxa"/>
          </w:tcPr>
          <w:p w14:paraId="49E6146E" w14:textId="5CB2F9A9" w:rsidR="00456E7A" w:rsidRDefault="00456E7A" w:rsidP="00456E7A">
            <w:r w:rsidRPr="00E0211B">
              <w:t>2.30.</w:t>
            </w:r>
            <w:r w:rsidRPr="00E0211B">
              <w:tab/>
              <w:t>Ākonga nō tāwāhi transfers and withdrawals</w:t>
            </w:r>
          </w:p>
        </w:tc>
        <w:tc>
          <w:tcPr>
            <w:tcW w:w="4111" w:type="dxa"/>
          </w:tcPr>
          <w:p w14:paraId="6DD33FE4" w14:textId="38531810" w:rsidR="00456E7A" w:rsidRDefault="00030DF8" w:rsidP="00456E7A">
            <w:r>
              <w:t>Minor editorial change.</w:t>
            </w:r>
          </w:p>
        </w:tc>
      </w:tr>
      <w:tr w:rsidR="00456E7A" w14:paraId="03A38CE6" w14:textId="77777777" w:rsidTr="00B86526">
        <w:trPr>
          <w:trHeight w:val="360"/>
        </w:trPr>
        <w:tc>
          <w:tcPr>
            <w:tcW w:w="2122" w:type="dxa"/>
            <w:vMerge w:val="restart"/>
          </w:tcPr>
          <w:p w14:paraId="08FB93B8" w14:textId="77777777" w:rsidR="00456E7A" w:rsidRDefault="00456E7A" w:rsidP="00456E7A">
            <w:r>
              <w:t>2G: Programme Approval, Changes, and Cancellation</w:t>
            </w:r>
          </w:p>
          <w:p w14:paraId="53238F05" w14:textId="77777777" w:rsidR="00456E7A" w:rsidRDefault="00456E7A" w:rsidP="00456E7A"/>
        </w:tc>
        <w:tc>
          <w:tcPr>
            <w:tcW w:w="4110" w:type="dxa"/>
          </w:tcPr>
          <w:p w14:paraId="59A92E05" w14:textId="1D36A526" w:rsidR="00456E7A" w:rsidRDefault="00456E7A" w:rsidP="00456E7A">
            <w:r w:rsidRPr="00E0211B">
              <w:t>2.31.</w:t>
            </w:r>
            <w:r w:rsidRPr="00E0211B">
              <w:tab/>
              <w:t>Programme approval pending</w:t>
            </w:r>
          </w:p>
        </w:tc>
        <w:tc>
          <w:tcPr>
            <w:tcW w:w="4111" w:type="dxa"/>
          </w:tcPr>
          <w:p w14:paraId="2DB7EA48" w14:textId="68E8A5C1" w:rsidR="00456E7A" w:rsidRDefault="00030DF8" w:rsidP="00456E7A">
            <w:r>
              <w:t>Identified clauses that apply to all ākonga and clauses that apply only to ākonga in provider-based learning.</w:t>
            </w:r>
          </w:p>
        </w:tc>
      </w:tr>
      <w:tr w:rsidR="00456E7A" w14:paraId="3D8D758C" w14:textId="77777777" w:rsidTr="00B86526">
        <w:trPr>
          <w:trHeight w:val="360"/>
        </w:trPr>
        <w:tc>
          <w:tcPr>
            <w:tcW w:w="2122" w:type="dxa"/>
            <w:vMerge/>
          </w:tcPr>
          <w:p w14:paraId="52DC5964" w14:textId="77777777" w:rsidR="00456E7A" w:rsidRDefault="00456E7A" w:rsidP="00456E7A"/>
        </w:tc>
        <w:tc>
          <w:tcPr>
            <w:tcW w:w="4110" w:type="dxa"/>
          </w:tcPr>
          <w:p w14:paraId="0A2477D8" w14:textId="61A92411" w:rsidR="00456E7A" w:rsidRDefault="00456E7A" w:rsidP="00456E7A">
            <w:r w:rsidRPr="00E0211B">
              <w:t>2.32.</w:t>
            </w:r>
            <w:r w:rsidRPr="00E0211B">
              <w:tab/>
              <w:t>Cancellation or postponement of a programme or course</w:t>
            </w:r>
          </w:p>
        </w:tc>
        <w:tc>
          <w:tcPr>
            <w:tcW w:w="4111" w:type="dxa"/>
          </w:tcPr>
          <w:p w14:paraId="6A5E4517" w14:textId="402BC33E" w:rsidR="00456E7A" w:rsidRDefault="00030DF8" w:rsidP="00456E7A">
            <w:r>
              <w:t>Minor editorial change.</w:t>
            </w:r>
          </w:p>
        </w:tc>
      </w:tr>
      <w:tr w:rsidR="00456E7A" w14:paraId="52D6EFA0" w14:textId="77777777" w:rsidTr="00B86526">
        <w:trPr>
          <w:trHeight w:val="360"/>
        </w:trPr>
        <w:tc>
          <w:tcPr>
            <w:tcW w:w="2122" w:type="dxa"/>
            <w:vMerge/>
            <w:tcBorders>
              <w:bottom w:val="single" w:sz="12" w:space="0" w:color="auto"/>
            </w:tcBorders>
          </w:tcPr>
          <w:p w14:paraId="76E34ECD" w14:textId="77777777" w:rsidR="00456E7A" w:rsidRDefault="00456E7A" w:rsidP="00456E7A"/>
        </w:tc>
        <w:tc>
          <w:tcPr>
            <w:tcW w:w="4110" w:type="dxa"/>
            <w:tcBorders>
              <w:bottom w:val="single" w:sz="12" w:space="0" w:color="auto"/>
            </w:tcBorders>
          </w:tcPr>
          <w:p w14:paraId="755B7D7A" w14:textId="0B6EB359" w:rsidR="00456E7A" w:rsidRDefault="00456E7A" w:rsidP="00456E7A">
            <w:r w:rsidRPr="00E0211B">
              <w:t>2.33.</w:t>
            </w:r>
            <w:r w:rsidRPr="00E0211B">
              <w:tab/>
              <w:t>Change to published date or time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0953119A" w14:textId="777C8006" w:rsidR="00456E7A" w:rsidRDefault="00030DF8" w:rsidP="00456E7A">
            <w:r>
              <w:t>Minor editorial change.</w:t>
            </w:r>
          </w:p>
        </w:tc>
      </w:tr>
      <w:tr w:rsidR="00030DF8" w14:paraId="210B3135" w14:textId="77777777" w:rsidTr="00B86526">
        <w:trPr>
          <w:trHeight w:val="321"/>
        </w:trPr>
        <w:tc>
          <w:tcPr>
            <w:tcW w:w="212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26B6334" w14:textId="05D16BF6" w:rsidR="00030DF8" w:rsidRDefault="00030DF8" w:rsidP="00456E7A">
            <w:r>
              <w:t>Part 3: Recognising Prior Knowledge and Skills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14:paraId="1CC9B1E9" w14:textId="4D9DCB93" w:rsidR="00030DF8" w:rsidRDefault="00030DF8" w:rsidP="00C0024C">
            <w:r>
              <w:t>Section opening statement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00BB0067" w14:textId="43520672" w:rsidR="00030DF8" w:rsidRDefault="00030DF8" w:rsidP="00C0024C">
            <w:r>
              <w:t>Minor editorial change.</w:t>
            </w:r>
          </w:p>
        </w:tc>
      </w:tr>
      <w:tr w:rsidR="00030DF8" w14:paraId="6696C9DE" w14:textId="77777777" w:rsidTr="00B86526">
        <w:trPr>
          <w:trHeight w:val="321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020F2F" w14:textId="1B82D927" w:rsidR="00030DF8" w:rsidRDefault="00030DF8" w:rsidP="00456E7A"/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91E51D3" w14:textId="23F96E2D" w:rsidR="00030DF8" w:rsidRDefault="00030DF8" w:rsidP="00C0024C">
            <w:r>
              <w:t>3.1.</w:t>
            </w:r>
            <w:r>
              <w:tab/>
              <w:t>Recognising Prior Knowledge and Skills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3C4F924" w14:textId="22C3E0E5" w:rsidR="00030DF8" w:rsidRDefault="00030DF8" w:rsidP="00C0024C">
            <w:r>
              <w:t>Minor editorial change.</w:t>
            </w:r>
          </w:p>
        </w:tc>
      </w:tr>
      <w:tr w:rsidR="00030DF8" w14:paraId="7420B1A9" w14:textId="77777777" w:rsidTr="00B86526">
        <w:trPr>
          <w:trHeight w:val="321"/>
        </w:trPr>
        <w:tc>
          <w:tcPr>
            <w:tcW w:w="2122" w:type="dxa"/>
            <w:vMerge/>
            <w:tcBorders>
              <w:top w:val="single" w:sz="4" w:space="0" w:color="auto"/>
            </w:tcBorders>
          </w:tcPr>
          <w:p w14:paraId="2979419E" w14:textId="77777777" w:rsidR="00030DF8" w:rsidRDefault="00030DF8" w:rsidP="00456E7A"/>
        </w:tc>
        <w:tc>
          <w:tcPr>
            <w:tcW w:w="4110" w:type="dxa"/>
            <w:tcBorders>
              <w:top w:val="single" w:sz="4" w:space="0" w:color="auto"/>
            </w:tcBorders>
          </w:tcPr>
          <w:p w14:paraId="4671CB6E" w14:textId="33046966" w:rsidR="00030DF8" w:rsidRDefault="00030DF8" w:rsidP="00C0024C">
            <w:r>
              <w:t>3.2.</w:t>
            </w:r>
            <w:r>
              <w:tab/>
              <w:t>Applying for RPKS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C59116B" w14:textId="77777777" w:rsidR="00030DF8" w:rsidRDefault="00030DF8" w:rsidP="00456E7A">
            <w:r>
              <w:t>Minor editorial change.</w:t>
            </w:r>
          </w:p>
          <w:p w14:paraId="2BD70D29" w14:textId="23761D5C" w:rsidR="00030DF8" w:rsidRPr="00030DF8" w:rsidRDefault="00030DF8" w:rsidP="00456E7A">
            <w:r>
              <w:t>Inserted reference to ‘published forms’ [</w:t>
            </w:r>
            <w:r w:rsidRPr="00030DF8">
              <w:rPr>
                <w:i/>
                <w:iCs/>
              </w:rPr>
              <w:t>To be read as</w:t>
            </w:r>
            <w:r>
              <w:t xml:space="preserve"> </w:t>
            </w:r>
            <w:r>
              <w:rPr>
                <w:i/>
                <w:iCs/>
              </w:rPr>
              <w:t>‘business division forms’</w:t>
            </w:r>
            <w:r>
              <w:t>]</w:t>
            </w:r>
          </w:p>
        </w:tc>
      </w:tr>
      <w:tr w:rsidR="00030DF8" w14:paraId="5F2D31B8" w14:textId="77777777" w:rsidTr="00B86526">
        <w:trPr>
          <w:trHeight w:val="321"/>
        </w:trPr>
        <w:tc>
          <w:tcPr>
            <w:tcW w:w="2122" w:type="dxa"/>
            <w:vMerge/>
          </w:tcPr>
          <w:p w14:paraId="254CA372" w14:textId="77777777" w:rsidR="00030DF8" w:rsidRDefault="00030DF8" w:rsidP="00456E7A"/>
        </w:tc>
        <w:tc>
          <w:tcPr>
            <w:tcW w:w="4110" w:type="dxa"/>
          </w:tcPr>
          <w:p w14:paraId="0DDA23DB" w14:textId="5E67A139" w:rsidR="00030DF8" w:rsidRDefault="00030DF8" w:rsidP="00456E7A">
            <w:r>
              <w:t>3.3.</w:t>
            </w:r>
            <w:r>
              <w:tab/>
              <w:t>Awarding Credit</w:t>
            </w:r>
            <w:r>
              <w:tab/>
            </w:r>
          </w:p>
        </w:tc>
        <w:tc>
          <w:tcPr>
            <w:tcW w:w="4111" w:type="dxa"/>
          </w:tcPr>
          <w:p w14:paraId="08271A6B" w14:textId="05512872" w:rsidR="00030DF8" w:rsidRDefault="00030DF8" w:rsidP="00456E7A">
            <w:r>
              <w:t>Minor editorial change.</w:t>
            </w:r>
          </w:p>
        </w:tc>
      </w:tr>
      <w:tr w:rsidR="00030DF8" w14:paraId="7209C476" w14:textId="77777777" w:rsidTr="00B86526">
        <w:trPr>
          <w:trHeight w:val="321"/>
        </w:trPr>
        <w:tc>
          <w:tcPr>
            <w:tcW w:w="2122" w:type="dxa"/>
            <w:vMerge/>
          </w:tcPr>
          <w:p w14:paraId="63D9382F" w14:textId="77777777" w:rsidR="00030DF8" w:rsidRDefault="00030DF8" w:rsidP="00456E7A"/>
        </w:tc>
        <w:tc>
          <w:tcPr>
            <w:tcW w:w="4110" w:type="dxa"/>
          </w:tcPr>
          <w:p w14:paraId="0C19A8DC" w14:textId="45CC851D" w:rsidR="00030DF8" w:rsidRDefault="00030DF8" w:rsidP="00C0024C">
            <w:r>
              <w:t>3.4.</w:t>
            </w:r>
            <w:r>
              <w:tab/>
              <w:t>Appealing Decisions</w:t>
            </w:r>
          </w:p>
        </w:tc>
        <w:tc>
          <w:tcPr>
            <w:tcW w:w="4111" w:type="dxa"/>
          </w:tcPr>
          <w:p w14:paraId="1F4D42D6" w14:textId="1E9C0FFC" w:rsidR="00030DF8" w:rsidRDefault="00030DF8" w:rsidP="00456E7A">
            <w:r>
              <w:t>No change</w:t>
            </w:r>
          </w:p>
        </w:tc>
      </w:tr>
      <w:tr w:rsidR="00030DF8" w14:paraId="4FC7A5F6" w14:textId="77777777" w:rsidTr="00B86526">
        <w:trPr>
          <w:trHeight w:val="321"/>
        </w:trPr>
        <w:tc>
          <w:tcPr>
            <w:tcW w:w="2122" w:type="dxa"/>
            <w:vMerge/>
            <w:tcBorders>
              <w:bottom w:val="single" w:sz="12" w:space="0" w:color="auto"/>
            </w:tcBorders>
          </w:tcPr>
          <w:p w14:paraId="7BC2CFF6" w14:textId="77777777" w:rsidR="00030DF8" w:rsidRDefault="00030DF8" w:rsidP="00456E7A"/>
        </w:tc>
        <w:tc>
          <w:tcPr>
            <w:tcW w:w="4110" w:type="dxa"/>
            <w:tcBorders>
              <w:bottom w:val="single" w:sz="12" w:space="0" w:color="auto"/>
            </w:tcBorders>
          </w:tcPr>
          <w:p w14:paraId="170EE9EB" w14:textId="40D00D0D" w:rsidR="00030DF8" w:rsidRDefault="00030DF8" w:rsidP="00C0024C">
            <w:r>
              <w:t>3.5.</w:t>
            </w:r>
            <w:r>
              <w:tab/>
              <w:t>Records</w:t>
            </w:r>
            <w:r>
              <w:tab/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7BB0FC30" w14:textId="451768CD" w:rsidR="00030DF8" w:rsidRDefault="00030DF8" w:rsidP="00456E7A">
            <w:r>
              <w:t>Minor editorial change.</w:t>
            </w:r>
          </w:p>
        </w:tc>
      </w:tr>
      <w:tr w:rsidR="00030DF8" w14:paraId="517A5DC1" w14:textId="77777777" w:rsidTr="00B86526">
        <w:trPr>
          <w:trHeight w:val="405"/>
        </w:trPr>
        <w:tc>
          <w:tcPr>
            <w:tcW w:w="212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E48F3B1" w14:textId="77777777" w:rsidR="00030DF8" w:rsidRDefault="00030DF8" w:rsidP="00C0024C">
            <w:r>
              <w:t>Part 4: Programme Regulations</w:t>
            </w:r>
          </w:p>
          <w:p w14:paraId="7721084D" w14:textId="77777777" w:rsidR="00030DF8" w:rsidRDefault="00030DF8" w:rsidP="00456E7A"/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14:paraId="49485FE4" w14:textId="3C4A49CE" w:rsidR="00030DF8" w:rsidRDefault="00030DF8" w:rsidP="00C0024C">
            <w:r>
              <w:t>Section opening statement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789399A6" w14:textId="521557D1" w:rsidR="00030DF8" w:rsidRDefault="00030DF8" w:rsidP="00456E7A">
            <w:r>
              <w:t>No change</w:t>
            </w:r>
          </w:p>
        </w:tc>
      </w:tr>
      <w:tr w:rsidR="00030DF8" w14:paraId="28B7229A" w14:textId="77777777" w:rsidTr="00B86526">
        <w:trPr>
          <w:trHeight w:val="405"/>
        </w:trPr>
        <w:tc>
          <w:tcPr>
            <w:tcW w:w="2122" w:type="dxa"/>
            <w:vMerge/>
            <w:tcBorders>
              <w:top w:val="single" w:sz="4" w:space="0" w:color="auto"/>
            </w:tcBorders>
          </w:tcPr>
          <w:p w14:paraId="6E0C8806" w14:textId="77777777" w:rsidR="00030DF8" w:rsidRDefault="00030DF8" w:rsidP="00456E7A"/>
        </w:tc>
        <w:tc>
          <w:tcPr>
            <w:tcW w:w="4110" w:type="dxa"/>
            <w:tcBorders>
              <w:top w:val="single" w:sz="4" w:space="0" w:color="auto"/>
            </w:tcBorders>
          </w:tcPr>
          <w:p w14:paraId="10C2C5EE" w14:textId="38AC5FB3" w:rsidR="00030DF8" w:rsidRDefault="00030DF8" w:rsidP="00C0024C">
            <w:r>
              <w:t>4.1.</w:t>
            </w:r>
            <w:r>
              <w:tab/>
              <w:t>Transition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EE8815A" w14:textId="28DAC169" w:rsidR="00030DF8" w:rsidRDefault="00030DF8" w:rsidP="00456E7A">
            <w:r>
              <w:t>Minor editorial change.</w:t>
            </w:r>
          </w:p>
        </w:tc>
      </w:tr>
      <w:tr w:rsidR="00030DF8" w14:paraId="675D5EBD" w14:textId="77777777" w:rsidTr="00B86526">
        <w:trPr>
          <w:trHeight w:val="405"/>
        </w:trPr>
        <w:tc>
          <w:tcPr>
            <w:tcW w:w="2122" w:type="dxa"/>
            <w:vMerge/>
            <w:tcBorders>
              <w:bottom w:val="single" w:sz="12" w:space="0" w:color="auto"/>
            </w:tcBorders>
          </w:tcPr>
          <w:p w14:paraId="33CCDC2D" w14:textId="77777777" w:rsidR="00030DF8" w:rsidRDefault="00030DF8" w:rsidP="00C0024C"/>
        </w:tc>
        <w:tc>
          <w:tcPr>
            <w:tcW w:w="4110" w:type="dxa"/>
            <w:tcBorders>
              <w:bottom w:val="single" w:sz="12" w:space="0" w:color="auto"/>
            </w:tcBorders>
          </w:tcPr>
          <w:p w14:paraId="670FE083" w14:textId="2F49AE31" w:rsidR="00030DF8" w:rsidRDefault="00030DF8" w:rsidP="00456E7A">
            <w:r>
              <w:t>4.2.</w:t>
            </w:r>
            <w:r>
              <w:tab/>
              <w:t>Programme Regulations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55277FC4" w14:textId="560701D5" w:rsidR="00030DF8" w:rsidRDefault="00030DF8" w:rsidP="00456E7A">
            <w:r>
              <w:t>Minor editorial change.</w:t>
            </w:r>
          </w:p>
        </w:tc>
      </w:tr>
      <w:tr w:rsidR="00456E7A" w14:paraId="3E907773" w14:textId="77777777" w:rsidTr="00B86526"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</w:tcPr>
          <w:p w14:paraId="2FAF8ED1" w14:textId="77777777" w:rsidR="00DA090C" w:rsidRDefault="00DA090C" w:rsidP="00DA090C">
            <w:r>
              <w:t>Part 5: Learning, Teaching, and Training</w:t>
            </w:r>
          </w:p>
          <w:p w14:paraId="1D23B307" w14:textId="77777777" w:rsidR="00456E7A" w:rsidRDefault="00456E7A" w:rsidP="00456E7A"/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14:paraId="18789C07" w14:textId="758B32D4" w:rsidR="00456E7A" w:rsidRDefault="00456E7A" w:rsidP="00456E7A">
            <w:r>
              <w:t>5.1.</w:t>
            </w:r>
            <w:r>
              <w:tab/>
              <w:t>Participation and Engagement</w:t>
            </w:r>
          </w:p>
          <w:p w14:paraId="14B73DAC" w14:textId="1CF930EB" w:rsidR="00456E7A" w:rsidRDefault="00456E7A" w:rsidP="00C0024C"/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54C5AD26" w14:textId="6BDD8CDA" w:rsidR="00456E7A" w:rsidRDefault="00DA090C" w:rsidP="00456E7A">
            <w:r>
              <w:t>No change</w:t>
            </w:r>
          </w:p>
        </w:tc>
      </w:tr>
      <w:tr w:rsidR="00DA090C" w14:paraId="31BFC954" w14:textId="77777777" w:rsidTr="00B86526">
        <w:tc>
          <w:tcPr>
            <w:tcW w:w="2122" w:type="dxa"/>
            <w:tcBorders>
              <w:top w:val="single" w:sz="4" w:space="0" w:color="auto"/>
            </w:tcBorders>
          </w:tcPr>
          <w:p w14:paraId="2165A8C3" w14:textId="77777777" w:rsidR="00DA090C" w:rsidRDefault="00DA090C" w:rsidP="00DA090C"/>
        </w:tc>
        <w:tc>
          <w:tcPr>
            <w:tcW w:w="4110" w:type="dxa"/>
            <w:tcBorders>
              <w:top w:val="single" w:sz="4" w:space="0" w:color="auto"/>
            </w:tcBorders>
          </w:tcPr>
          <w:p w14:paraId="1ED66963" w14:textId="77777777" w:rsidR="00DA090C" w:rsidRDefault="00DA090C" w:rsidP="00DA090C">
            <w:r>
              <w:t>5.2.</w:t>
            </w:r>
            <w:r>
              <w:tab/>
              <w:t>Progress</w:t>
            </w:r>
          </w:p>
          <w:p w14:paraId="54080A58" w14:textId="2143A72F" w:rsidR="00DA090C" w:rsidRDefault="00DA090C" w:rsidP="00DA090C"/>
        </w:tc>
        <w:tc>
          <w:tcPr>
            <w:tcW w:w="4111" w:type="dxa"/>
            <w:tcBorders>
              <w:top w:val="single" w:sz="4" w:space="0" w:color="auto"/>
            </w:tcBorders>
          </w:tcPr>
          <w:p w14:paraId="5FF20731" w14:textId="77777777" w:rsidR="00DA090C" w:rsidRDefault="00DA090C" w:rsidP="00456E7A">
            <w:r>
              <w:t>Minor editorial change.</w:t>
            </w:r>
          </w:p>
          <w:p w14:paraId="5381B313" w14:textId="6D96C6E8" w:rsidR="00DA090C" w:rsidRDefault="00DA090C" w:rsidP="00456E7A">
            <w:r>
              <w:t>New clause 5.2(7) moved from 2.24</w:t>
            </w:r>
          </w:p>
        </w:tc>
      </w:tr>
      <w:tr w:rsidR="00DA090C" w14:paraId="74B926FF" w14:textId="77777777" w:rsidTr="00B86526">
        <w:tc>
          <w:tcPr>
            <w:tcW w:w="2122" w:type="dxa"/>
          </w:tcPr>
          <w:p w14:paraId="02F6DCF8" w14:textId="77777777" w:rsidR="00DA090C" w:rsidRDefault="00DA090C" w:rsidP="00DA090C"/>
        </w:tc>
        <w:tc>
          <w:tcPr>
            <w:tcW w:w="4110" w:type="dxa"/>
          </w:tcPr>
          <w:p w14:paraId="3B7171A5" w14:textId="77777777" w:rsidR="00DA090C" w:rsidRDefault="00DA090C" w:rsidP="00DA090C">
            <w:r>
              <w:t>5.3.</w:t>
            </w:r>
            <w:r>
              <w:tab/>
              <w:t>Standards of Behaviour</w:t>
            </w:r>
          </w:p>
          <w:p w14:paraId="5387D4E2" w14:textId="27151705" w:rsidR="00DA090C" w:rsidRDefault="00DA090C" w:rsidP="00DA090C"/>
        </w:tc>
        <w:tc>
          <w:tcPr>
            <w:tcW w:w="4111" w:type="dxa"/>
          </w:tcPr>
          <w:p w14:paraId="1D20FB29" w14:textId="77777777" w:rsidR="00DA090C" w:rsidRDefault="00DA090C" w:rsidP="00456E7A">
            <w:r>
              <w:t>Update to clause 5.3(1) to remove reference to Te Pūkenga Ākonga Rights and Responsibilities and replaced with ‘codes of conduct’.</w:t>
            </w:r>
          </w:p>
          <w:p w14:paraId="1CFEC430" w14:textId="3FE40201" w:rsidR="00DA090C" w:rsidRDefault="00DA090C" w:rsidP="00456E7A">
            <w:r>
              <w:t>Updated Unacceptable behaviours list</w:t>
            </w:r>
          </w:p>
        </w:tc>
      </w:tr>
      <w:tr w:rsidR="00DA090C" w14:paraId="43B3D9DE" w14:textId="77777777" w:rsidTr="00B86526">
        <w:tc>
          <w:tcPr>
            <w:tcW w:w="2122" w:type="dxa"/>
          </w:tcPr>
          <w:p w14:paraId="3EAAF7B2" w14:textId="77777777" w:rsidR="00DA090C" w:rsidRDefault="00DA090C" w:rsidP="00DA090C"/>
        </w:tc>
        <w:tc>
          <w:tcPr>
            <w:tcW w:w="4110" w:type="dxa"/>
          </w:tcPr>
          <w:p w14:paraId="6F20F0D5" w14:textId="77777777" w:rsidR="00DA090C" w:rsidRDefault="00DA090C" w:rsidP="00DA090C">
            <w:r>
              <w:t>5.4.</w:t>
            </w:r>
            <w:r>
              <w:tab/>
              <w:t>Concerns and Complaints</w:t>
            </w:r>
          </w:p>
          <w:p w14:paraId="3FED4CAB" w14:textId="512AB7C5" w:rsidR="00DA090C" w:rsidRDefault="00DA090C" w:rsidP="00DA090C"/>
        </w:tc>
        <w:tc>
          <w:tcPr>
            <w:tcW w:w="4111" w:type="dxa"/>
          </w:tcPr>
          <w:p w14:paraId="0DA31045" w14:textId="233B23B5" w:rsidR="00DA090C" w:rsidRDefault="00DA090C" w:rsidP="00456E7A">
            <w:r>
              <w:t>No change</w:t>
            </w:r>
          </w:p>
        </w:tc>
      </w:tr>
      <w:tr w:rsidR="00DA090C" w14:paraId="3B3DC3E1" w14:textId="77777777" w:rsidTr="00B86526">
        <w:tc>
          <w:tcPr>
            <w:tcW w:w="2122" w:type="dxa"/>
            <w:tcBorders>
              <w:bottom w:val="single" w:sz="12" w:space="0" w:color="auto"/>
            </w:tcBorders>
          </w:tcPr>
          <w:p w14:paraId="4B0B09F5" w14:textId="77777777" w:rsidR="00DA090C" w:rsidRDefault="00DA090C" w:rsidP="00DA090C"/>
        </w:tc>
        <w:tc>
          <w:tcPr>
            <w:tcW w:w="4110" w:type="dxa"/>
            <w:tcBorders>
              <w:bottom w:val="single" w:sz="12" w:space="0" w:color="auto"/>
            </w:tcBorders>
          </w:tcPr>
          <w:p w14:paraId="0189DDCA" w14:textId="6ED8EA70" w:rsidR="00DA090C" w:rsidRDefault="00DA090C" w:rsidP="00456E7A">
            <w:r>
              <w:t>5.5.</w:t>
            </w:r>
            <w:r>
              <w:tab/>
              <w:t>Appeals</w:t>
            </w:r>
            <w:r>
              <w:tab/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210E436F" w14:textId="4FCA1B3C" w:rsidR="00DA090C" w:rsidRDefault="00DA090C" w:rsidP="00456E7A">
            <w:r>
              <w:t>No change</w:t>
            </w:r>
          </w:p>
        </w:tc>
      </w:tr>
      <w:tr w:rsidR="00C0024C" w14:paraId="148997B4" w14:textId="77777777" w:rsidTr="00B86526"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5508076" w14:textId="4E1BD028" w:rsidR="00C0024C" w:rsidRDefault="00C0024C" w:rsidP="00C0024C">
            <w:r>
              <w:t>Part 6: Rangahau and Research</w:t>
            </w:r>
            <w:r>
              <w:tab/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0C5D1D77" w14:textId="16689170" w:rsidR="00C0024C" w:rsidRDefault="00C0024C" w:rsidP="00456E7A">
            <w:r>
              <w:t>6.1.</w:t>
            </w:r>
            <w:r>
              <w:tab/>
              <w:t>Rangahau and Research</w:t>
            </w:r>
            <w:r>
              <w:tab/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14:paraId="6B40159A" w14:textId="4D3BED57" w:rsidR="00DA090C" w:rsidRDefault="00DA090C" w:rsidP="00DA090C">
            <w:r>
              <w:t>New Section: moved from Part 5.</w:t>
            </w:r>
          </w:p>
        </w:tc>
      </w:tr>
      <w:tr w:rsidR="00DA090C" w14:paraId="1F4D042A" w14:textId="77777777" w:rsidTr="00B86526">
        <w:tc>
          <w:tcPr>
            <w:tcW w:w="212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BFC87CD" w14:textId="77777777" w:rsidR="00DA090C" w:rsidRDefault="00DA090C" w:rsidP="00C0024C">
            <w:r>
              <w:t>Part 7: Assessment</w:t>
            </w:r>
          </w:p>
          <w:p w14:paraId="658D75CF" w14:textId="77777777" w:rsidR="00DA090C" w:rsidRDefault="00DA090C" w:rsidP="00456E7A"/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14:paraId="7EED65F4" w14:textId="248AED7A" w:rsidR="00DA090C" w:rsidRDefault="00DA090C" w:rsidP="00456E7A">
            <w:r>
              <w:t>Section opening statement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30D83166" w14:textId="77777777" w:rsidR="00DA090C" w:rsidRDefault="00DA090C" w:rsidP="00DA090C">
            <w:r>
              <w:t>Section changed from Part 6 to Part 7</w:t>
            </w:r>
          </w:p>
          <w:p w14:paraId="746D4716" w14:textId="56CA7D33" w:rsidR="00DA090C" w:rsidRDefault="00DA090C" w:rsidP="00DA090C">
            <w:r>
              <w:t>No change to opening statement</w:t>
            </w:r>
          </w:p>
        </w:tc>
      </w:tr>
      <w:tr w:rsidR="00DA090C" w14:paraId="4971BDB8" w14:textId="77777777" w:rsidTr="00B86526">
        <w:trPr>
          <w:trHeight w:val="278"/>
        </w:trPr>
        <w:tc>
          <w:tcPr>
            <w:tcW w:w="2122" w:type="dxa"/>
            <w:vMerge/>
            <w:tcBorders>
              <w:top w:val="single" w:sz="4" w:space="0" w:color="auto"/>
            </w:tcBorders>
          </w:tcPr>
          <w:p w14:paraId="43A691E2" w14:textId="77777777" w:rsidR="00DA090C" w:rsidRDefault="00DA090C" w:rsidP="00456E7A"/>
        </w:tc>
        <w:tc>
          <w:tcPr>
            <w:tcW w:w="4110" w:type="dxa"/>
            <w:tcBorders>
              <w:top w:val="single" w:sz="4" w:space="0" w:color="auto"/>
            </w:tcBorders>
          </w:tcPr>
          <w:p w14:paraId="3B982023" w14:textId="31FA410D" w:rsidR="00DA090C" w:rsidRDefault="00DA090C" w:rsidP="00DA090C">
            <w:r>
              <w:t>7.1.</w:t>
            </w:r>
            <w:r>
              <w:tab/>
              <w:t>Assessment Information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EA635FA" w14:textId="40188D19" w:rsidR="00DA090C" w:rsidRDefault="00DA090C" w:rsidP="00B21398">
            <w:r>
              <w:t>Reference updated in 7.1(4)</w:t>
            </w:r>
          </w:p>
        </w:tc>
      </w:tr>
      <w:tr w:rsidR="00DA090C" w14:paraId="6BF52882" w14:textId="77777777" w:rsidTr="00B86526">
        <w:trPr>
          <w:trHeight w:val="268"/>
        </w:trPr>
        <w:tc>
          <w:tcPr>
            <w:tcW w:w="2122" w:type="dxa"/>
            <w:vMerge/>
          </w:tcPr>
          <w:p w14:paraId="5BE4501E" w14:textId="77777777" w:rsidR="00DA090C" w:rsidRDefault="00DA090C" w:rsidP="00C0024C"/>
        </w:tc>
        <w:tc>
          <w:tcPr>
            <w:tcW w:w="4110" w:type="dxa"/>
          </w:tcPr>
          <w:p w14:paraId="209C7F17" w14:textId="678344FB" w:rsidR="00DA090C" w:rsidRDefault="00DA090C" w:rsidP="00DA090C">
            <w:r>
              <w:t>7.2.</w:t>
            </w:r>
            <w:r>
              <w:tab/>
              <w:t>Assessment in te reo Māori</w:t>
            </w:r>
          </w:p>
        </w:tc>
        <w:tc>
          <w:tcPr>
            <w:tcW w:w="4111" w:type="dxa"/>
          </w:tcPr>
          <w:p w14:paraId="60E27D7E" w14:textId="2F488C6F" w:rsidR="00DA090C" w:rsidRDefault="00DA090C" w:rsidP="00456E7A">
            <w:r>
              <w:t>No change</w:t>
            </w:r>
          </w:p>
        </w:tc>
      </w:tr>
      <w:tr w:rsidR="00DA090C" w14:paraId="2B7EA4F4" w14:textId="77777777" w:rsidTr="00B86526">
        <w:trPr>
          <w:trHeight w:val="268"/>
        </w:trPr>
        <w:tc>
          <w:tcPr>
            <w:tcW w:w="2122" w:type="dxa"/>
            <w:vMerge/>
          </w:tcPr>
          <w:p w14:paraId="371FE5FC" w14:textId="77777777" w:rsidR="00DA090C" w:rsidRDefault="00DA090C" w:rsidP="00C0024C"/>
        </w:tc>
        <w:tc>
          <w:tcPr>
            <w:tcW w:w="4110" w:type="dxa"/>
          </w:tcPr>
          <w:p w14:paraId="2254E9AA" w14:textId="197CE5A9" w:rsidR="00DA090C" w:rsidRDefault="00DA090C" w:rsidP="00DA090C">
            <w:r>
              <w:t>7.3.</w:t>
            </w:r>
            <w:r>
              <w:tab/>
              <w:t>Supported Assessment</w:t>
            </w:r>
          </w:p>
        </w:tc>
        <w:tc>
          <w:tcPr>
            <w:tcW w:w="4111" w:type="dxa"/>
          </w:tcPr>
          <w:p w14:paraId="5DC6B79B" w14:textId="17EE21BF" w:rsidR="00DA090C" w:rsidRDefault="00DA090C" w:rsidP="00456E7A">
            <w:r>
              <w:t>Added ‘ahead of time’ to clause 7.3(1)</w:t>
            </w:r>
          </w:p>
        </w:tc>
      </w:tr>
      <w:tr w:rsidR="00DA090C" w14:paraId="138CE25A" w14:textId="77777777" w:rsidTr="00B86526">
        <w:trPr>
          <w:trHeight w:val="268"/>
        </w:trPr>
        <w:tc>
          <w:tcPr>
            <w:tcW w:w="2122" w:type="dxa"/>
            <w:vMerge/>
          </w:tcPr>
          <w:p w14:paraId="348AF0D8" w14:textId="77777777" w:rsidR="00DA090C" w:rsidRDefault="00DA090C" w:rsidP="00C0024C"/>
        </w:tc>
        <w:tc>
          <w:tcPr>
            <w:tcW w:w="4110" w:type="dxa"/>
          </w:tcPr>
          <w:p w14:paraId="5D3A87CF" w14:textId="63A70522" w:rsidR="00DA090C" w:rsidRDefault="00DA090C" w:rsidP="00DA090C">
            <w:r>
              <w:t>7.4.</w:t>
            </w:r>
            <w:r>
              <w:tab/>
              <w:t>Conduct of  Examinations</w:t>
            </w:r>
          </w:p>
        </w:tc>
        <w:tc>
          <w:tcPr>
            <w:tcW w:w="4111" w:type="dxa"/>
          </w:tcPr>
          <w:p w14:paraId="51465DE4" w14:textId="72E782E2" w:rsidR="00DA090C" w:rsidRDefault="00DA090C" w:rsidP="00456E7A">
            <w:r>
              <w:t>No change</w:t>
            </w:r>
          </w:p>
        </w:tc>
      </w:tr>
      <w:tr w:rsidR="00DA090C" w14:paraId="4ED24FE7" w14:textId="77777777" w:rsidTr="00B86526">
        <w:trPr>
          <w:trHeight w:val="268"/>
        </w:trPr>
        <w:tc>
          <w:tcPr>
            <w:tcW w:w="2122" w:type="dxa"/>
            <w:vMerge/>
          </w:tcPr>
          <w:p w14:paraId="1ED4471A" w14:textId="77777777" w:rsidR="00DA090C" w:rsidRDefault="00DA090C" w:rsidP="00C0024C"/>
        </w:tc>
        <w:tc>
          <w:tcPr>
            <w:tcW w:w="4110" w:type="dxa"/>
          </w:tcPr>
          <w:p w14:paraId="394C8446" w14:textId="75E4C002" w:rsidR="00DA090C" w:rsidRDefault="00DA090C" w:rsidP="00DA090C">
            <w:r>
              <w:t>7.5.</w:t>
            </w:r>
            <w:r>
              <w:tab/>
              <w:t>Variations to Assessment</w:t>
            </w:r>
          </w:p>
        </w:tc>
        <w:tc>
          <w:tcPr>
            <w:tcW w:w="4111" w:type="dxa"/>
          </w:tcPr>
          <w:p w14:paraId="50B870F5" w14:textId="12D0F8C8" w:rsidR="00DA090C" w:rsidRDefault="00DA090C" w:rsidP="00DA090C">
            <w:r>
              <w:t>Minor editorial change.</w:t>
            </w:r>
          </w:p>
        </w:tc>
      </w:tr>
      <w:tr w:rsidR="00DA090C" w14:paraId="4BE438B9" w14:textId="77777777" w:rsidTr="00B86526">
        <w:trPr>
          <w:trHeight w:val="268"/>
        </w:trPr>
        <w:tc>
          <w:tcPr>
            <w:tcW w:w="2122" w:type="dxa"/>
            <w:vMerge/>
          </w:tcPr>
          <w:p w14:paraId="75503625" w14:textId="77777777" w:rsidR="00DA090C" w:rsidRDefault="00DA090C" w:rsidP="00C0024C"/>
        </w:tc>
        <w:tc>
          <w:tcPr>
            <w:tcW w:w="4110" w:type="dxa"/>
          </w:tcPr>
          <w:p w14:paraId="6544C617" w14:textId="77777777" w:rsidR="00DA090C" w:rsidRDefault="00DA090C" w:rsidP="00B21398">
            <w:r>
              <w:t>7.6.</w:t>
            </w:r>
            <w:r>
              <w:tab/>
              <w:t>Assessment Concession</w:t>
            </w:r>
            <w:r>
              <w:tab/>
            </w:r>
          </w:p>
          <w:p w14:paraId="6E6A14DC" w14:textId="77777777" w:rsidR="00DA090C" w:rsidRDefault="00DA090C" w:rsidP="00456E7A"/>
        </w:tc>
        <w:tc>
          <w:tcPr>
            <w:tcW w:w="4111" w:type="dxa"/>
          </w:tcPr>
          <w:p w14:paraId="6DE5DBFE" w14:textId="77777777" w:rsidR="00FF2D9D" w:rsidRDefault="00FF2D9D" w:rsidP="00FF2D9D">
            <w:r>
              <w:t>Minor editorial change.</w:t>
            </w:r>
          </w:p>
          <w:p w14:paraId="213A127E" w14:textId="1BC5007F" w:rsidR="00DA090C" w:rsidRDefault="00DA090C" w:rsidP="00456E7A">
            <w:r>
              <w:t>Clause 7.6(3) – reference corrected from 6.5 to 7.5</w:t>
            </w:r>
          </w:p>
        </w:tc>
      </w:tr>
      <w:tr w:rsidR="00DA090C" w14:paraId="2D265CCB" w14:textId="77777777" w:rsidTr="00B86526">
        <w:trPr>
          <w:trHeight w:val="268"/>
        </w:trPr>
        <w:tc>
          <w:tcPr>
            <w:tcW w:w="2122" w:type="dxa"/>
            <w:vMerge/>
          </w:tcPr>
          <w:p w14:paraId="0D60FFF4" w14:textId="77777777" w:rsidR="00DA090C" w:rsidRDefault="00DA090C" w:rsidP="00C0024C"/>
        </w:tc>
        <w:tc>
          <w:tcPr>
            <w:tcW w:w="4110" w:type="dxa"/>
          </w:tcPr>
          <w:p w14:paraId="0999AA4E" w14:textId="77777777" w:rsidR="00DA090C" w:rsidRDefault="00DA090C" w:rsidP="00B21398">
            <w:r>
              <w:t>7.7.</w:t>
            </w:r>
            <w:r>
              <w:tab/>
              <w:t>Academic Integrity</w:t>
            </w:r>
          </w:p>
          <w:p w14:paraId="6620391A" w14:textId="77777777" w:rsidR="00DA090C" w:rsidRDefault="00DA090C" w:rsidP="00456E7A"/>
        </w:tc>
        <w:tc>
          <w:tcPr>
            <w:tcW w:w="4111" w:type="dxa"/>
          </w:tcPr>
          <w:p w14:paraId="39EF637D" w14:textId="77777777" w:rsidR="00DA090C" w:rsidRDefault="00FF2D9D" w:rsidP="00456E7A">
            <w:r>
              <w:t>Correction to 7.7(1)e – added ‘not’ to collusion statement.</w:t>
            </w:r>
          </w:p>
          <w:p w14:paraId="5D47F8F3" w14:textId="542BE3C3" w:rsidR="00FF2D9D" w:rsidRDefault="00FF2D9D" w:rsidP="00456E7A">
            <w:r>
              <w:t>Added ‘AI-generated’ to 7.7(1)i.</w:t>
            </w:r>
          </w:p>
        </w:tc>
      </w:tr>
      <w:tr w:rsidR="00DA090C" w14:paraId="224D4A03" w14:textId="77777777" w:rsidTr="00B86526">
        <w:trPr>
          <w:trHeight w:val="268"/>
        </w:trPr>
        <w:tc>
          <w:tcPr>
            <w:tcW w:w="2122" w:type="dxa"/>
            <w:vMerge/>
          </w:tcPr>
          <w:p w14:paraId="33C29B68" w14:textId="77777777" w:rsidR="00DA090C" w:rsidRDefault="00DA090C" w:rsidP="00C0024C"/>
        </w:tc>
        <w:tc>
          <w:tcPr>
            <w:tcW w:w="4110" w:type="dxa"/>
          </w:tcPr>
          <w:p w14:paraId="12D091E5" w14:textId="7CCEF2DD" w:rsidR="00DA090C" w:rsidRDefault="00DA090C" w:rsidP="00FF2D9D">
            <w:r>
              <w:t>7.8.</w:t>
            </w:r>
            <w:r>
              <w:tab/>
              <w:t>Notification of Assessment Results</w:t>
            </w:r>
          </w:p>
        </w:tc>
        <w:tc>
          <w:tcPr>
            <w:tcW w:w="4111" w:type="dxa"/>
          </w:tcPr>
          <w:p w14:paraId="4BD0BF72" w14:textId="6EFD0C54" w:rsidR="00DA090C" w:rsidRDefault="00FF2D9D" w:rsidP="00FF2D9D">
            <w:r>
              <w:t>Minor editorial change.</w:t>
            </w:r>
          </w:p>
        </w:tc>
      </w:tr>
      <w:tr w:rsidR="00DA090C" w14:paraId="56BB2890" w14:textId="77777777" w:rsidTr="00B86526">
        <w:trPr>
          <w:trHeight w:val="268"/>
        </w:trPr>
        <w:tc>
          <w:tcPr>
            <w:tcW w:w="2122" w:type="dxa"/>
            <w:vMerge/>
          </w:tcPr>
          <w:p w14:paraId="0A1D2784" w14:textId="77777777" w:rsidR="00DA090C" w:rsidRDefault="00DA090C" w:rsidP="00C0024C"/>
        </w:tc>
        <w:tc>
          <w:tcPr>
            <w:tcW w:w="4110" w:type="dxa"/>
          </w:tcPr>
          <w:p w14:paraId="3B8905CD" w14:textId="03D49FCE" w:rsidR="00DA090C" w:rsidRDefault="00DA090C" w:rsidP="00FF2D9D">
            <w:r>
              <w:t>7.9.</w:t>
            </w:r>
            <w:r>
              <w:tab/>
              <w:t>Access to Marked Assessments</w:t>
            </w:r>
          </w:p>
        </w:tc>
        <w:tc>
          <w:tcPr>
            <w:tcW w:w="4111" w:type="dxa"/>
          </w:tcPr>
          <w:p w14:paraId="1B819EF0" w14:textId="0F035444" w:rsidR="00DA090C" w:rsidRDefault="00FF2D9D" w:rsidP="00FF2D9D">
            <w:r>
              <w:t>Minor editorial change.</w:t>
            </w:r>
          </w:p>
        </w:tc>
      </w:tr>
      <w:tr w:rsidR="00DA090C" w14:paraId="7D0F4F99" w14:textId="77777777" w:rsidTr="00B86526">
        <w:trPr>
          <w:trHeight w:val="268"/>
        </w:trPr>
        <w:tc>
          <w:tcPr>
            <w:tcW w:w="2122" w:type="dxa"/>
            <w:vMerge/>
          </w:tcPr>
          <w:p w14:paraId="6510122C" w14:textId="77777777" w:rsidR="00DA090C" w:rsidRDefault="00DA090C" w:rsidP="00C0024C"/>
        </w:tc>
        <w:tc>
          <w:tcPr>
            <w:tcW w:w="4110" w:type="dxa"/>
          </w:tcPr>
          <w:p w14:paraId="44925931" w14:textId="633A2DF4" w:rsidR="00DA090C" w:rsidRDefault="00DA090C" w:rsidP="00456E7A">
            <w:r>
              <w:t>7.10.</w:t>
            </w:r>
            <w:r>
              <w:tab/>
              <w:t>Moderation of Summative Assessments</w:t>
            </w:r>
          </w:p>
        </w:tc>
        <w:tc>
          <w:tcPr>
            <w:tcW w:w="4111" w:type="dxa"/>
          </w:tcPr>
          <w:p w14:paraId="34961779" w14:textId="0433306E" w:rsidR="00DA090C" w:rsidRDefault="00FF2D9D" w:rsidP="00456E7A">
            <w:r>
              <w:t>Moved clauses 7.10(2) and (3) to 7.11</w:t>
            </w:r>
          </w:p>
        </w:tc>
      </w:tr>
      <w:tr w:rsidR="00DA090C" w14:paraId="20D4F9DD" w14:textId="77777777" w:rsidTr="00B86526">
        <w:trPr>
          <w:trHeight w:val="268"/>
        </w:trPr>
        <w:tc>
          <w:tcPr>
            <w:tcW w:w="2122" w:type="dxa"/>
            <w:vMerge/>
          </w:tcPr>
          <w:p w14:paraId="4F6DAE32" w14:textId="77777777" w:rsidR="00DA090C" w:rsidRDefault="00DA090C" w:rsidP="00C0024C"/>
        </w:tc>
        <w:tc>
          <w:tcPr>
            <w:tcW w:w="4110" w:type="dxa"/>
          </w:tcPr>
          <w:p w14:paraId="34025CE8" w14:textId="52CDBEBE" w:rsidR="00DA090C" w:rsidRDefault="00DA090C" w:rsidP="00FF2D9D">
            <w:r>
              <w:t>7.11.</w:t>
            </w:r>
            <w:r>
              <w:tab/>
              <w:t>Retention of Assessment Evidence</w:t>
            </w:r>
          </w:p>
        </w:tc>
        <w:tc>
          <w:tcPr>
            <w:tcW w:w="4111" w:type="dxa"/>
          </w:tcPr>
          <w:p w14:paraId="3DC099B1" w14:textId="2B400773" w:rsidR="00DA090C" w:rsidRDefault="00FF2D9D" w:rsidP="00456E7A">
            <w:r>
              <w:t>Added two new clauses moved from 7.10</w:t>
            </w:r>
          </w:p>
        </w:tc>
      </w:tr>
      <w:tr w:rsidR="00DA090C" w14:paraId="664DE213" w14:textId="77777777" w:rsidTr="00B86526">
        <w:trPr>
          <w:trHeight w:val="268"/>
        </w:trPr>
        <w:tc>
          <w:tcPr>
            <w:tcW w:w="2122" w:type="dxa"/>
            <w:vMerge/>
          </w:tcPr>
          <w:p w14:paraId="25824F9B" w14:textId="77777777" w:rsidR="00DA090C" w:rsidRDefault="00DA090C" w:rsidP="00C0024C"/>
        </w:tc>
        <w:tc>
          <w:tcPr>
            <w:tcW w:w="4110" w:type="dxa"/>
          </w:tcPr>
          <w:p w14:paraId="2BBE3F72" w14:textId="3A1B5EA3" w:rsidR="00DA090C" w:rsidRDefault="00DA090C" w:rsidP="00FF2D9D">
            <w:r>
              <w:t>7.12.</w:t>
            </w:r>
            <w:r>
              <w:tab/>
              <w:t>Approval of Final Course and Programme Results and Outcomes</w:t>
            </w:r>
          </w:p>
        </w:tc>
        <w:tc>
          <w:tcPr>
            <w:tcW w:w="4111" w:type="dxa"/>
          </w:tcPr>
          <w:p w14:paraId="1334A941" w14:textId="526A8245" w:rsidR="00DA090C" w:rsidRDefault="00FF2D9D" w:rsidP="00456E7A">
            <w:r>
              <w:t>Minor editorial change.</w:t>
            </w:r>
          </w:p>
        </w:tc>
      </w:tr>
      <w:tr w:rsidR="00DA090C" w14:paraId="3D9B827E" w14:textId="77777777" w:rsidTr="00B86526">
        <w:trPr>
          <w:trHeight w:val="268"/>
        </w:trPr>
        <w:tc>
          <w:tcPr>
            <w:tcW w:w="2122" w:type="dxa"/>
            <w:vMerge/>
          </w:tcPr>
          <w:p w14:paraId="54E6ED56" w14:textId="77777777" w:rsidR="00DA090C" w:rsidRDefault="00DA090C" w:rsidP="00C0024C"/>
        </w:tc>
        <w:tc>
          <w:tcPr>
            <w:tcW w:w="4110" w:type="dxa"/>
          </w:tcPr>
          <w:p w14:paraId="464B2CAA" w14:textId="470A5500" w:rsidR="00DA090C" w:rsidRDefault="00DA090C" w:rsidP="00FF2D9D">
            <w:r>
              <w:t>7.13.</w:t>
            </w:r>
            <w:r>
              <w:tab/>
              <w:t>Notification of Final Course or Programme Outcomes</w:t>
            </w:r>
          </w:p>
        </w:tc>
        <w:tc>
          <w:tcPr>
            <w:tcW w:w="4111" w:type="dxa"/>
          </w:tcPr>
          <w:p w14:paraId="3A2BCE70" w14:textId="726BCD45" w:rsidR="00DA090C" w:rsidRDefault="00FF2D9D" w:rsidP="00456E7A">
            <w:r>
              <w:t>Minor editorial change.</w:t>
            </w:r>
          </w:p>
        </w:tc>
      </w:tr>
      <w:tr w:rsidR="00DA090C" w14:paraId="624AB934" w14:textId="77777777" w:rsidTr="00B86526">
        <w:trPr>
          <w:trHeight w:val="268"/>
        </w:trPr>
        <w:tc>
          <w:tcPr>
            <w:tcW w:w="2122" w:type="dxa"/>
            <w:vMerge/>
          </w:tcPr>
          <w:p w14:paraId="11E9F385" w14:textId="77777777" w:rsidR="00DA090C" w:rsidRDefault="00DA090C" w:rsidP="00C0024C"/>
        </w:tc>
        <w:tc>
          <w:tcPr>
            <w:tcW w:w="4110" w:type="dxa"/>
          </w:tcPr>
          <w:p w14:paraId="508007F4" w14:textId="0431B9C2" w:rsidR="00DA090C" w:rsidRDefault="00DA090C" w:rsidP="00FF2D9D">
            <w:r>
              <w:t>7.14.</w:t>
            </w:r>
            <w:r>
              <w:tab/>
              <w:t>Reassessment Opportunities</w:t>
            </w:r>
          </w:p>
        </w:tc>
        <w:tc>
          <w:tcPr>
            <w:tcW w:w="4111" w:type="dxa"/>
          </w:tcPr>
          <w:p w14:paraId="5EFFE36B" w14:textId="77777777" w:rsidR="00DA090C" w:rsidRDefault="00FF2D9D" w:rsidP="00456E7A">
            <w:r>
              <w:t>Clarified where reassessment opportunities may be offered – clause 7.14(2)</w:t>
            </w:r>
          </w:p>
          <w:p w14:paraId="572FDD54" w14:textId="04F21239" w:rsidR="00FF2D9D" w:rsidRDefault="00FF2D9D" w:rsidP="00456E7A">
            <w:r>
              <w:t>Other minor editorial change.</w:t>
            </w:r>
          </w:p>
        </w:tc>
      </w:tr>
      <w:tr w:rsidR="00DA090C" w14:paraId="25DA51F9" w14:textId="77777777" w:rsidTr="00B86526">
        <w:trPr>
          <w:trHeight w:val="268"/>
        </w:trPr>
        <w:tc>
          <w:tcPr>
            <w:tcW w:w="2122" w:type="dxa"/>
            <w:vMerge/>
          </w:tcPr>
          <w:p w14:paraId="67AFE9FD" w14:textId="77777777" w:rsidR="00DA090C" w:rsidRDefault="00DA090C" w:rsidP="00C0024C"/>
        </w:tc>
        <w:tc>
          <w:tcPr>
            <w:tcW w:w="4110" w:type="dxa"/>
          </w:tcPr>
          <w:p w14:paraId="1F0AACF1" w14:textId="1FF94A14" w:rsidR="00DA090C" w:rsidRDefault="00DA090C" w:rsidP="00B86526">
            <w:r>
              <w:t>7.15.</w:t>
            </w:r>
            <w:r>
              <w:tab/>
              <w:t>Grading</w:t>
            </w:r>
            <w:r>
              <w:tab/>
            </w:r>
          </w:p>
        </w:tc>
        <w:tc>
          <w:tcPr>
            <w:tcW w:w="4111" w:type="dxa"/>
          </w:tcPr>
          <w:p w14:paraId="62B0708A" w14:textId="55B1B8BF" w:rsidR="00DA090C" w:rsidRDefault="00FF2D9D" w:rsidP="00456E7A">
            <w:r>
              <w:t>Minor editorial change.</w:t>
            </w:r>
          </w:p>
        </w:tc>
      </w:tr>
      <w:tr w:rsidR="00DA090C" w14:paraId="55D691D3" w14:textId="77777777" w:rsidTr="00B86526">
        <w:trPr>
          <w:trHeight w:val="268"/>
        </w:trPr>
        <w:tc>
          <w:tcPr>
            <w:tcW w:w="2122" w:type="dxa"/>
            <w:vMerge/>
          </w:tcPr>
          <w:p w14:paraId="43879041" w14:textId="77777777" w:rsidR="00DA090C" w:rsidRDefault="00DA090C" w:rsidP="00C0024C"/>
        </w:tc>
        <w:tc>
          <w:tcPr>
            <w:tcW w:w="4110" w:type="dxa"/>
          </w:tcPr>
          <w:p w14:paraId="4528381B" w14:textId="77777777" w:rsidR="00DA090C" w:rsidRDefault="00DA090C" w:rsidP="00B21398">
            <w:r>
              <w:t>7.16.</w:t>
            </w:r>
            <w:r>
              <w:tab/>
              <w:t>Assessment Grades</w:t>
            </w:r>
          </w:p>
          <w:p w14:paraId="33EDC2A7" w14:textId="77777777" w:rsidR="00DA090C" w:rsidRDefault="00DA090C" w:rsidP="00456E7A"/>
        </w:tc>
        <w:tc>
          <w:tcPr>
            <w:tcW w:w="4111" w:type="dxa"/>
          </w:tcPr>
          <w:p w14:paraId="02E959DE" w14:textId="77777777" w:rsidR="00DA090C" w:rsidRDefault="006675EC" w:rsidP="00456E7A">
            <w:r>
              <w:t>Competency-based assessment grade changes to align with NZQA system requirements.</w:t>
            </w:r>
          </w:p>
          <w:p w14:paraId="4204AB15" w14:textId="4422D36C" w:rsidR="006675EC" w:rsidRDefault="006675EC" w:rsidP="00456E7A">
            <w:r>
              <w:t xml:space="preserve">Updated some </w:t>
            </w:r>
            <w:proofErr w:type="gramStart"/>
            <w:r>
              <w:t>definitions</w:t>
            </w:r>
            <w:proofErr w:type="gramEnd"/>
          </w:p>
          <w:p w14:paraId="42B5DC70" w14:textId="0B77EF8F" w:rsidR="006675EC" w:rsidRDefault="006675EC" w:rsidP="00456E7A">
            <w:r>
              <w:t>Minor editorial change</w:t>
            </w:r>
          </w:p>
        </w:tc>
      </w:tr>
      <w:tr w:rsidR="00DA090C" w14:paraId="011A452A" w14:textId="77777777" w:rsidTr="00B86526">
        <w:trPr>
          <w:trHeight w:val="268"/>
        </w:trPr>
        <w:tc>
          <w:tcPr>
            <w:tcW w:w="2122" w:type="dxa"/>
            <w:vMerge/>
          </w:tcPr>
          <w:p w14:paraId="23A51D07" w14:textId="77777777" w:rsidR="00DA090C" w:rsidRDefault="00DA090C" w:rsidP="00C0024C"/>
        </w:tc>
        <w:tc>
          <w:tcPr>
            <w:tcW w:w="4110" w:type="dxa"/>
          </w:tcPr>
          <w:p w14:paraId="158ADEF4" w14:textId="77777777" w:rsidR="00DA090C" w:rsidRDefault="00DA090C" w:rsidP="00B21398">
            <w:r>
              <w:t>7.17.</w:t>
            </w:r>
            <w:r>
              <w:tab/>
              <w:t>Course Grades</w:t>
            </w:r>
          </w:p>
          <w:p w14:paraId="3889CD39" w14:textId="77777777" w:rsidR="00DA090C" w:rsidRDefault="00DA090C" w:rsidP="00456E7A"/>
        </w:tc>
        <w:tc>
          <w:tcPr>
            <w:tcW w:w="4111" w:type="dxa"/>
          </w:tcPr>
          <w:p w14:paraId="6AC6B314" w14:textId="77777777" w:rsidR="00DA090C" w:rsidRDefault="006675EC" w:rsidP="00456E7A">
            <w:r>
              <w:t xml:space="preserve">Competency based </w:t>
            </w:r>
            <w:r w:rsidR="00DA090C">
              <w:t xml:space="preserve">Course grades amended to align </w:t>
            </w:r>
            <w:r>
              <w:t>with NZQA system requirements.</w:t>
            </w:r>
          </w:p>
          <w:p w14:paraId="10575310" w14:textId="0606346E" w:rsidR="006675EC" w:rsidRDefault="006675EC" w:rsidP="00456E7A">
            <w:r>
              <w:t>Minor editorial change</w:t>
            </w:r>
          </w:p>
        </w:tc>
      </w:tr>
      <w:tr w:rsidR="00DA090C" w14:paraId="2948B5B1" w14:textId="77777777" w:rsidTr="00B86526">
        <w:trPr>
          <w:trHeight w:val="268"/>
        </w:trPr>
        <w:tc>
          <w:tcPr>
            <w:tcW w:w="2122" w:type="dxa"/>
            <w:vMerge/>
          </w:tcPr>
          <w:p w14:paraId="67DC0025" w14:textId="77777777" w:rsidR="00DA090C" w:rsidRDefault="00DA090C" w:rsidP="00C0024C"/>
        </w:tc>
        <w:tc>
          <w:tcPr>
            <w:tcW w:w="4110" w:type="dxa"/>
          </w:tcPr>
          <w:p w14:paraId="3AC1F3B6" w14:textId="77777777" w:rsidR="00DA090C" w:rsidRDefault="00DA090C" w:rsidP="00B21398">
            <w:r>
              <w:t>7.18.</w:t>
            </w:r>
            <w:r>
              <w:tab/>
              <w:t>Reconsideration of Assessment Decisions</w:t>
            </w:r>
          </w:p>
          <w:p w14:paraId="2414CA16" w14:textId="77777777" w:rsidR="00DA090C" w:rsidRDefault="00DA090C" w:rsidP="00456E7A"/>
        </w:tc>
        <w:tc>
          <w:tcPr>
            <w:tcW w:w="4111" w:type="dxa"/>
          </w:tcPr>
          <w:p w14:paraId="7DFE8BDE" w14:textId="371608A6" w:rsidR="00DA090C" w:rsidRDefault="006675EC" w:rsidP="00456E7A">
            <w:r>
              <w:t>Minor editorial change</w:t>
            </w:r>
          </w:p>
        </w:tc>
      </w:tr>
      <w:tr w:rsidR="00DA090C" w14:paraId="0F7EFC52" w14:textId="77777777" w:rsidTr="00B86526">
        <w:trPr>
          <w:trHeight w:val="268"/>
        </w:trPr>
        <w:tc>
          <w:tcPr>
            <w:tcW w:w="2122" w:type="dxa"/>
            <w:vMerge/>
          </w:tcPr>
          <w:p w14:paraId="656F0C75" w14:textId="77777777" w:rsidR="00DA090C" w:rsidRDefault="00DA090C" w:rsidP="00C0024C"/>
        </w:tc>
        <w:tc>
          <w:tcPr>
            <w:tcW w:w="4110" w:type="dxa"/>
          </w:tcPr>
          <w:p w14:paraId="1F79A98F" w14:textId="77777777" w:rsidR="00DA090C" w:rsidRDefault="00DA090C" w:rsidP="00B21398">
            <w:r>
              <w:t>7.19.</w:t>
            </w:r>
            <w:r>
              <w:tab/>
              <w:t>Reconsideration of Course Final Grade</w:t>
            </w:r>
          </w:p>
          <w:p w14:paraId="5AFF42A3" w14:textId="77777777" w:rsidR="00DA090C" w:rsidRDefault="00DA090C" w:rsidP="00456E7A"/>
        </w:tc>
        <w:tc>
          <w:tcPr>
            <w:tcW w:w="4111" w:type="dxa"/>
          </w:tcPr>
          <w:p w14:paraId="703DD771" w14:textId="635693FB" w:rsidR="00DA090C" w:rsidRDefault="006675EC" w:rsidP="00456E7A">
            <w:r>
              <w:t>Minor editorial change</w:t>
            </w:r>
          </w:p>
        </w:tc>
      </w:tr>
      <w:tr w:rsidR="00DA090C" w14:paraId="6C125B0B" w14:textId="77777777" w:rsidTr="00B86526">
        <w:trPr>
          <w:trHeight w:val="268"/>
        </w:trPr>
        <w:tc>
          <w:tcPr>
            <w:tcW w:w="2122" w:type="dxa"/>
            <w:vMerge/>
            <w:tcBorders>
              <w:bottom w:val="single" w:sz="12" w:space="0" w:color="auto"/>
            </w:tcBorders>
          </w:tcPr>
          <w:p w14:paraId="15A2896B" w14:textId="77777777" w:rsidR="00DA090C" w:rsidRDefault="00DA090C" w:rsidP="00C0024C"/>
        </w:tc>
        <w:tc>
          <w:tcPr>
            <w:tcW w:w="4110" w:type="dxa"/>
            <w:tcBorders>
              <w:bottom w:val="single" w:sz="12" w:space="0" w:color="auto"/>
            </w:tcBorders>
          </w:tcPr>
          <w:p w14:paraId="68D46171" w14:textId="3CF958EB" w:rsidR="00DA090C" w:rsidRDefault="00DA090C" w:rsidP="00456E7A">
            <w:r>
              <w:t>7.20.</w:t>
            </w:r>
            <w:r>
              <w:tab/>
              <w:t>Appeal of Reconsideration Decision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177E871E" w14:textId="68E8D083" w:rsidR="00DA090C" w:rsidRDefault="006675EC" w:rsidP="00456E7A">
            <w:r>
              <w:t>No change</w:t>
            </w:r>
          </w:p>
        </w:tc>
      </w:tr>
      <w:tr w:rsidR="00F96525" w14:paraId="1B37D513" w14:textId="77777777" w:rsidTr="00B86526">
        <w:tc>
          <w:tcPr>
            <w:tcW w:w="212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353A85B" w14:textId="77777777" w:rsidR="00F96525" w:rsidRDefault="00F96525" w:rsidP="006675EC">
            <w:r>
              <w:t>Part 8: Awards</w:t>
            </w:r>
          </w:p>
          <w:p w14:paraId="0C49CC92" w14:textId="77777777" w:rsidR="00F96525" w:rsidRDefault="00F96525" w:rsidP="006675EC"/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14:paraId="0639A26F" w14:textId="78BD9B14" w:rsidR="00F96525" w:rsidRDefault="00F96525" w:rsidP="006675EC">
            <w:r>
              <w:t>Section opening statement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1CF34DB9" w14:textId="586DF467" w:rsidR="00F96525" w:rsidRDefault="00F96525" w:rsidP="006675EC">
            <w:r>
              <w:t>Section changed from Part 7 to Part 8</w:t>
            </w:r>
          </w:p>
          <w:p w14:paraId="6C1921F0" w14:textId="3CF964A2" w:rsidR="00F96525" w:rsidRDefault="00F96525" w:rsidP="006675EC">
            <w:r>
              <w:t>No change to opening statement</w:t>
            </w:r>
          </w:p>
        </w:tc>
      </w:tr>
      <w:tr w:rsidR="00F96525" w14:paraId="66EAC9F3" w14:textId="77777777" w:rsidTr="00B86526">
        <w:tc>
          <w:tcPr>
            <w:tcW w:w="2122" w:type="dxa"/>
            <w:vMerge/>
            <w:tcBorders>
              <w:top w:val="single" w:sz="4" w:space="0" w:color="auto"/>
            </w:tcBorders>
          </w:tcPr>
          <w:p w14:paraId="6CD730BE" w14:textId="77777777" w:rsidR="00F96525" w:rsidRDefault="00F96525" w:rsidP="00456E7A"/>
        </w:tc>
        <w:tc>
          <w:tcPr>
            <w:tcW w:w="4110" w:type="dxa"/>
            <w:tcBorders>
              <w:top w:val="single" w:sz="4" w:space="0" w:color="auto"/>
            </w:tcBorders>
          </w:tcPr>
          <w:p w14:paraId="1675EA0E" w14:textId="7DD320D7" w:rsidR="00F96525" w:rsidRDefault="00F96525" w:rsidP="006675EC">
            <w:r>
              <w:t>8.1.</w:t>
            </w:r>
            <w:r>
              <w:tab/>
              <w:t>Formal Awards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4A0C678" w14:textId="169C1B61" w:rsidR="00F96525" w:rsidRDefault="00F96525" w:rsidP="00456E7A">
            <w:r>
              <w:t>No Change</w:t>
            </w:r>
          </w:p>
        </w:tc>
      </w:tr>
      <w:tr w:rsidR="00F96525" w14:paraId="55E2AE42" w14:textId="77777777" w:rsidTr="00B86526">
        <w:tc>
          <w:tcPr>
            <w:tcW w:w="2122" w:type="dxa"/>
            <w:vMerge/>
          </w:tcPr>
          <w:p w14:paraId="40200303" w14:textId="77777777" w:rsidR="00F96525" w:rsidRDefault="00F96525" w:rsidP="00456E7A"/>
        </w:tc>
        <w:tc>
          <w:tcPr>
            <w:tcW w:w="4110" w:type="dxa"/>
          </w:tcPr>
          <w:p w14:paraId="27206701" w14:textId="279FD8AF" w:rsidR="00F96525" w:rsidRDefault="00F96525" w:rsidP="006675EC">
            <w:r>
              <w:t>8.2.</w:t>
            </w:r>
            <w:r>
              <w:tab/>
              <w:t>Non-formal Awards</w:t>
            </w:r>
          </w:p>
        </w:tc>
        <w:tc>
          <w:tcPr>
            <w:tcW w:w="4111" w:type="dxa"/>
          </w:tcPr>
          <w:p w14:paraId="211C4DD5" w14:textId="14F13EE3" w:rsidR="00F96525" w:rsidRDefault="00F96525" w:rsidP="00456E7A">
            <w:r>
              <w:t>Minor editorial change</w:t>
            </w:r>
          </w:p>
        </w:tc>
      </w:tr>
      <w:tr w:rsidR="00F96525" w14:paraId="406D4A26" w14:textId="77777777" w:rsidTr="00B86526">
        <w:tc>
          <w:tcPr>
            <w:tcW w:w="2122" w:type="dxa"/>
            <w:vMerge/>
          </w:tcPr>
          <w:p w14:paraId="63FC58BE" w14:textId="77777777" w:rsidR="00F96525" w:rsidRDefault="00F96525" w:rsidP="00456E7A"/>
        </w:tc>
        <w:tc>
          <w:tcPr>
            <w:tcW w:w="4110" w:type="dxa"/>
          </w:tcPr>
          <w:p w14:paraId="62E5580C" w14:textId="0AF4EF92" w:rsidR="00F96525" w:rsidRDefault="00F96525" w:rsidP="00456E7A">
            <w:r>
              <w:t>8.3.</w:t>
            </w:r>
            <w:r>
              <w:tab/>
              <w:t>Eligibility for Formal Awards</w:t>
            </w:r>
          </w:p>
        </w:tc>
        <w:tc>
          <w:tcPr>
            <w:tcW w:w="4111" w:type="dxa"/>
          </w:tcPr>
          <w:p w14:paraId="136FBB33" w14:textId="11A6C8CD" w:rsidR="00F96525" w:rsidRDefault="00F96525" w:rsidP="00456E7A">
            <w:r>
              <w:t>Clarified when, where, and how ākonga can receive their certificate. Refer 8.3(4)</w:t>
            </w:r>
          </w:p>
        </w:tc>
      </w:tr>
      <w:tr w:rsidR="00F96525" w14:paraId="5C2EBC31" w14:textId="77777777" w:rsidTr="00B86526">
        <w:tc>
          <w:tcPr>
            <w:tcW w:w="2122" w:type="dxa"/>
            <w:vMerge/>
          </w:tcPr>
          <w:p w14:paraId="5C4887F5" w14:textId="77777777" w:rsidR="00F96525" w:rsidRDefault="00F96525" w:rsidP="00456E7A"/>
        </w:tc>
        <w:tc>
          <w:tcPr>
            <w:tcW w:w="4110" w:type="dxa"/>
          </w:tcPr>
          <w:p w14:paraId="20149242" w14:textId="77777777" w:rsidR="00F96525" w:rsidRDefault="00F96525" w:rsidP="006675EC">
            <w:r>
              <w:t>8.4.</w:t>
            </w:r>
            <w:r>
              <w:tab/>
              <w:t>Award of Merit, Distinction, or Honours</w:t>
            </w:r>
          </w:p>
          <w:p w14:paraId="6594A7AE" w14:textId="77777777" w:rsidR="00F96525" w:rsidRDefault="00F96525" w:rsidP="00456E7A"/>
        </w:tc>
        <w:tc>
          <w:tcPr>
            <w:tcW w:w="4111" w:type="dxa"/>
          </w:tcPr>
          <w:p w14:paraId="12F1AAB6" w14:textId="65AF1B95" w:rsidR="00F96525" w:rsidRDefault="00F96525" w:rsidP="00456E7A">
            <w:r>
              <w:t>No change</w:t>
            </w:r>
          </w:p>
        </w:tc>
      </w:tr>
      <w:tr w:rsidR="00F96525" w14:paraId="756D030F" w14:textId="77777777" w:rsidTr="00B86526">
        <w:tc>
          <w:tcPr>
            <w:tcW w:w="2122" w:type="dxa"/>
            <w:vMerge/>
          </w:tcPr>
          <w:p w14:paraId="65052009" w14:textId="77777777" w:rsidR="00F96525" w:rsidRDefault="00F96525" w:rsidP="006675EC"/>
        </w:tc>
        <w:tc>
          <w:tcPr>
            <w:tcW w:w="4110" w:type="dxa"/>
          </w:tcPr>
          <w:p w14:paraId="702EF8FA" w14:textId="77777777" w:rsidR="00F96525" w:rsidRDefault="00F96525" w:rsidP="006675EC">
            <w:r>
              <w:t>8.5.</w:t>
            </w:r>
            <w:r>
              <w:tab/>
              <w:t>Graduation Certificates and Academic Records</w:t>
            </w:r>
          </w:p>
          <w:p w14:paraId="10AAF32E" w14:textId="77777777" w:rsidR="00F96525" w:rsidRDefault="00F96525" w:rsidP="00456E7A"/>
        </w:tc>
        <w:tc>
          <w:tcPr>
            <w:tcW w:w="4111" w:type="dxa"/>
          </w:tcPr>
          <w:p w14:paraId="093FF37F" w14:textId="516483B6" w:rsidR="00F96525" w:rsidRDefault="00F96525" w:rsidP="00456E7A">
            <w:r>
              <w:t>No change</w:t>
            </w:r>
          </w:p>
        </w:tc>
      </w:tr>
      <w:tr w:rsidR="00F96525" w14:paraId="31CCC02B" w14:textId="77777777" w:rsidTr="00B86526">
        <w:tc>
          <w:tcPr>
            <w:tcW w:w="2122" w:type="dxa"/>
            <w:vMerge/>
          </w:tcPr>
          <w:p w14:paraId="326C5413" w14:textId="77777777" w:rsidR="00F96525" w:rsidRDefault="00F96525" w:rsidP="00456E7A"/>
        </w:tc>
        <w:tc>
          <w:tcPr>
            <w:tcW w:w="4110" w:type="dxa"/>
          </w:tcPr>
          <w:p w14:paraId="594280AB" w14:textId="77777777" w:rsidR="00F96525" w:rsidRDefault="00F96525" w:rsidP="006675EC">
            <w:r>
              <w:t>8.6.</w:t>
            </w:r>
            <w:r>
              <w:tab/>
              <w:t>Posthumous Awards</w:t>
            </w:r>
          </w:p>
          <w:p w14:paraId="00E21F5E" w14:textId="77777777" w:rsidR="00F96525" w:rsidRDefault="00F96525" w:rsidP="00456E7A"/>
        </w:tc>
        <w:tc>
          <w:tcPr>
            <w:tcW w:w="4111" w:type="dxa"/>
          </w:tcPr>
          <w:p w14:paraId="7DDA110B" w14:textId="49A072E2" w:rsidR="00F96525" w:rsidRDefault="00F96525" w:rsidP="00456E7A">
            <w:r>
              <w:t>Minor editorial change</w:t>
            </w:r>
          </w:p>
        </w:tc>
      </w:tr>
      <w:tr w:rsidR="00F96525" w14:paraId="2CAC14BD" w14:textId="77777777" w:rsidTr="00B86526">
        <w:tc>
          <w:tcPr>
            <w:tcW w:w="2122" w:type="dxa"/>
            <w:vMerge/>
          </w:tcPr>
          <w:p w14:paraId="2994CAA1" w14:textId="77777777" w:rsidR="00F96525" w:rsidRDefault="00F96525" w:rsidP="00456E7A"/>
        </w:tc>
        <w:tc>
          <w:tcPr>
            <w:tcW w:w="4110" w:type="dxa"/>
          </w:tcPr>
          <w:p w14:paraId="52A54CF8" w14:textId="77777777" w:rsidR="00F96525" w:rsidRDefault="00F96525" w:rsidP="006675EC">
            <w:r>
              <w:t>8.7.</w:t>
            </w:r>
            <w:r>
              <w:tab/>
              <w:t>Granting of Honorary Degrees and Recognition Awards</w:t>
            </w:r>
          </w:p>
          <w:p w14:paraId="4C2E40FA" w14:textId="77777777" w:rsidR="00F96525" w:rsidRDefault="00F96525" w:rsidP="00456E7A"/>
        </w:tc>
        <w:tc>
          <w:tcPr>
            <w:tcW w:w="4111" w:type="dxa"/>
          </w:tcPr>
          <w:p w14:paraId="257FA365" w14:textId="2B064B6C" w:rsidR="00F96525" w:rsidRDefault="00F96525" w:rsidP="00456E7A">
            <w:r>
              <w:t>Minor editorial change</w:t>
            </w:r>
          </w:p>
        </w:tc>
      </w:tr>
      <w:tr w:rsidR="00F96525" w14:paraId="1547A034" w14:textId="77777777" w:rsidTr="00B86526">
        <w:tc>
          <w:tcPr>
            <w:tcW w:w="2122" w:type="dxa"/>
            <w:vMerge/>
            <w:tcBorders>
              <w:bottom w:val="single" w:sz="12" w:space="0" w:color="auto"/>
            </w:tcBorders>
          </w:tcPr>
          <w:p w14:paraId="6A71CE50" w14:textId="77777777" w:rsidR="00F96525" w:rsidRDefault="00F96525" w:rsidP="00456E7A"/>
        </w:tc>
        <w:tc>
          <w:tcPr>
            <w:tcW w:w="4110" w:type="dxa"/>
            <w:tcBorders>
              <w:bottom w:val="single" w:sz="12" w:space="0" w:color="auto"/>
            </w:tcBorders>
          </w:tcPr>
          <w:p w14:paraId="2B04B479" w14:textId="08CA15CA" w:rsidR="00F96525" w:rsidRDefault="00F96525" w:rsidP="00456E7A">
            <w:r>
              <w:t>8.8.</w:t>
            </w:r>
            <w:r>
              <w:tab/>
              <w:t>Cancellation of Awards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4363938" w14:textId="0F3E0B9D" w:rsidR="00F96525" w:rsidRDefault="00F96525" w:rsidP="00456E7A">
            <w:r>
              <w:t>Minor editorial change</w:t>
            </w:r>
          </w:p>
          <w:p w14:paraId="6E8C3E86" w14:textId="066A5837" w:rsidR="00F96525" w:rsidRDefault="00F96525" w:rsidP="00456E7A">
            <w:r>
              <w:t xml:space="preserve">Clause 8.8(1)d </w:t>
            </w:r>
            <w:proofErr w:type="gramStart"/>
            <w:r>
              <w:t>removed</w:t>
            </w:r>
            <w:proofErr w:type="gramEnd"/>
            <w:r>
              <w:t xml:space="preserve"> and content combined into 8.8(1)b.</w:t>
            </w:r>
          </w:p>
        </w:tc>
      </w:tr>
      <w:tr w:rsidR="00F96525" w14:paraId="27B1EE7E" w14:textId="77777777" w:rsidTr="00B86526">
        <w:tc>
          <w:tcPr>
            <w:tcW w:w="212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79D4C40" w14:textId="168CD0F1" w:rsidR="00F96525" w:rsidRDefault="00F96525" w:rsidP="00F96525">
            <w:r>
              <w:t>Part 9: Graduation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14:paraId="3882E2E8" w14:textId="38667EE5" w:rsidR="00F96525" w:rsidRDefault="00F96525" w:rsidP="00F96525">
            <w:r>
              <w:t>Section opening statement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14:paraId="4F1EDDB3" w14:textId="28A9F571" w:rsidR="00F96525" w:rsidRDefault="00F96525" w:rsidP="00F96525">
            <w:r>
              <w:t>Section changed from Part 8 to Part 9</w:t>
            </w:r>
          </w:p>
          <w:p w14:paraId="1047A5D7" w14:textId="67B6CEB2" w:rsidR="00F96525" w:rsidRDefault="00F96525" w:rsidP="00F96525">
            <w:r>
              <w:t>Minor editorial change to opening statement</w:t>
            </w:r>
          </w:p>
        </w:tc>
      </w:tr>
      <w:tr w:rsidR="00F96525" w14:paraId="1AB84E47" w14:textId="77777777" w:rsidTr="00B86526">
        <w:tc>
          <w:tcPr>
            <w:tcW w:w="2122" w:type="dxa"/>
            <w:vMerge/>
            <w:tcBorders>
              <w:top w:val="single" w:sz="4" w:space="0" w:color="auto"/>
            </w:tcBorders>
          </w:tcPr>
          <w:p w14:paraId="1624DED4" w14:textId="1332950D" w:rsidR="00F96525" w:rsidRDefault="00F96525" w:rsidP="00F96525"/>
        </w:tc>
        <w:tc>
          <w:tcPr>
            <w:tcW w:w="4110" w:type="dxa"/>
            <w:tcBorders>
              <w:top w:val="single" w:sz="4" w:space="0" w:color="auto"/>
            </w:tcBorders>
          </w:tcPr>
          <w:p w14:paraId="1F851F8B" w14:textId="35C6F7B5" w:rsidR="00F96525" w:rsidRDefault="00F96525" w:rsidP="00F96525">
            <w:r>
              <w:t>9.1.</w:t>
            </w:r>
            <w:r>
              <w:tab/>
              <w:t>Graduation Events</w:t>
            </w:r>
            <w:r>
              <w:tab/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117D7A2" w14:textId="18EF682D" w:rsidR="00F96525" w:rsidRDefault="00F96525" w:rsidP="00F96525">
            <w:r>
              <w:t>Minor editorial change</w:t>
            </w:r>
          </w:p>
        </w:tc>
      </w:tr>
      <w:tr w:rsidR="00F96525" w14:paraId="20066061" w14:textId="77777777" w:rsidTr="00B86526">
        <w:tc>
          <w:tcPr>
            <w:tcW w:w="2122" w:type="dxa"/>
            <w:vMerge/>
            <w:tcBorders>
              <w:bottom w:val="single" w:sz="12" w:space="0" w:color="auto"/>
            </w:tcBorders>
          </w:tcPr>
          <w:p w14:paraId="35C27179" w14:textId="77777777" w:rsidR="00F96525" w:rsidRDefault="00F96525" w:rsidP="00F96525"/>
        </w:tc>
        <w:tc>
          <w:tcPr>
            <w:tcW w:w="4110" w:type="dxa"/>
            <w:tcBorders>
              <w:bottom w:val="single" w:sz="12" w:space="0" w:color="auto"/>
            </w:tcBorders>
          </w:tcPr>
          <w:p w14:paraId="7F87F8E8" w14:textId="2D19B20C" w:rsidR="00F96525" w:rsidRDefault="00F96525" w:rsidP="00F96525">
            <w:r>
              <w:t>9.2.</w:t>
            </w:r>
            <w:r>
              <w:tab/>
              <w:t>Academic Dress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1E64E733" w14:textId="193EA645" w:rsidR="00F96525" w:rsidRDefault="00F96525" w:rsidP="00F96525">
            <w:r>
              <w:t>Single clause split into two for clarity.</w:t>
            </w:r>
          </w:p>
        </w:tc>
      </w:tr>
      <w:tr w:rsidR="00F96525" w14:paraId="2658204E" w14:textId="77777777" w:rsidTr="00B86526"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066B800E" w14:textId="7D1A19C6" w:rsidR="00F96525" w:rsidRDefault="00F96525" w:rsidP="00F96525">
            <w:r>
              <w:t>Part 10: Glossary of Terms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651C5746" w14:textId="77777777" w:rsidR="00F96525" w:rsidRDefault="00F96525" w:rsidP="00F96525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14:paraId="10C9E9BB" w14:textId="7A334476" w:rsidR="00F73595" w:rsidRDefault="00F73595" w:rsidP="00F73595">
            <w:r>
              <w:t>Section changed from Part 9 to Part 10</w:t>
            </w:r>
          </w:p>
          <w:p w14:paraId="42F3B6CF" w14:textId="77777777" w:rsidR="00F96525" w:rsidRDefault="00F96525" w:rsidP="00F96525">
            <w:r>
              <w:t>Minor editorial change</w:t>
            </w:r>
          </w:p>
          <w:p w14:paraId="4B923478" w14:textId="2FED766C" w:rsidR="00F96525" w:rsidRDefault="00F96525" w:rsidP="00F96525">
            <w:r>
              <w:t>Added Education Code of Practice</w:t>
            </w:r>
          </w:p>
          <w:p w14:paraId="3D6DCD80" w14:textId="042B1F00" w:rsidR="00F96525" w:rsidRDefault="00F96525" w:rsidP="00F96525">
            <w:r>
              <w:t>Added Legacy</w:t>
            </w:r>
          </w:p>
          <w:p w14:paraId="101D6033" w14:textId="064B5C27" w:rsidR="00F96525" w:rsidRDefault="00F96525" w:rsidP="00F96525">
            <w:r>
              <w:t>Added Summative Assessment</w:t>
            </w:r>
          </w:p>
          <w:p w14:paraId="67D5320A" w14:textId="762BB7E0" w:rsidR="00F96525" w:rsidRDefault="00F96525" w:rsidP="00F96525">
            <w:r>
              <w:t xml:space="preserve">Added Unified </w:t>
            </w:r>
            <w:proofErr w:type="gramStart"/>
            <w:r>
              <w:t>programme</w:t>
            </w:r>
            <w:proofErr w:type="gramEnd"/>
          </w:p>
          <w:p w14:paraId="0B4D0F7F" w14:textId="137D5E2A" w:rsidR="00F96525" w:rsidRDefault="00F96525" w:rsidP="00F96525">
            <w:r>
              <w:t>Withdrawal Period: Definition updated to align with 2E opening statement.</w:t>
            </w:r>
          </w:p>
        </w:tc>
      </w:tr>
    </w:tbl>
    <w:p w14:paraId="06F53A77" w14:textId="77777777" w:rsidR="00AA06EE" w:rsidRDefault="00AA06EE"/>
    <w:sectPr w:rsidR="00AA06EE" w:rsidSect="00AA06E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539D" w14:textId="77777777" w:rsidR="00B86526" w:rsidRDefault="00B86526" w:rsidP="00B86526">
      <w:pPr>
        <w:spacing w:after="0" w:line="240" w:lineRule="auto"/>
      </w:pPr>
      <w:r>
        <w:separator/>
      </w:r>
    </w:p>
  </w:endnote>
  <w:endnote w:type="continuationSeparator" w:id="0">
    <w:p w14:paraId="26B8CCFB" w14:textId="77777777" w:rsidR="00B86526" w:rsidRDefault="00B86526" w:rsidP="00B8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D052" w14:textId="4DABDC10" w:rsidR="00B86526" w:rsidRDefault="00B86526">
    <w:pPr>
      <w:pStyle w:val="Footer"/>
    </w:pPr>
    <w:r>
      <w:t>As of 8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97D9" w14:textId="77777777" w:rsidR="00B86526" w:rsidRDefault="00B86526" w:rsidP="00B86526">
      <w:pPr>
        <w:spacing w:after="0" w:line="240" w:lineRule="auto"/>
      </w:pPr>
      <w:r>
        <w:separator/>
      </w:r>
    </w:p>
  </w:footnote>
  <w:footnote w:type="continuationSeparator" w:id="0">
    <w:p w14:paraId="722C51AC" w14:textId="77777777" w:rsidR="00B86526" w:rsidRDefault="00B86526" w:rsidP="00B8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4A51"/>
    <w:multiLevelType w:val="hybridMultilevel"/>
    <w:tmpl w:val="46A80AF8"/>
    <w:lvl w:ilvl="0" w:tplc="9D5C6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857EE"/>
    <w:multiLevelType w:val="multilevel"/>
    <w:tmpl w:val="0344B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555E76"/>
    <w:multiLevelType w:val="hybridMultilevel"/>
    <w:tmpl w:val="20326A4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95614">
    <w:abstractNumId w:val="1"/>
  </w:num>
  <w:num w:numId="2" w16cid:durableId="627391045">
    <w:abstractNumId w:val="2"/>
  </w:num>
  <w:num w:numId="3" w16cid:durableId="196203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EE"/>
    <w:rsid w:val="00030DF8"/>
    <w:rsid w:val="00065597"/>
    <w:rsid w:val="00094758"/>
    <w:rsid w:val="000F7E68"/>
    <w:rsid w:val="00157D52"/>
    <w:rsid w:val="001D26CD"/>
    <w:rsid w:val="0022005F"/>
    <w:rsid w:val="0028760C"/>
    <w:rsid w:val="003225F4"/>
    <w:rsid w:val="0035104A"/>
    <w:rsid w:val="003A3707"/>
    <w:rsid w:val="00437FC3"/>
    <w:rsid w:val="00456E7A"/>
    <w:rsid w:val="00457AEF"/>
    <w:rsid w:val="00586C84"/>
    <w:rsid w:val="005F2BF6"/>
    <w:rsid w:val="006675EC"/>
    <w:rsid w:val="0076533F"/>
    <w:rsid w:val="007C410D"/>
    <w:rsid w:val="008F6735"/>
    <w:rsid w:val="009D1895"/>
    <w:rsid w:val="00AA06EE"/>
    <w:rsid w:val="00AD1F43"/>
    <w:rsid w:val="00B11FF1"/>
    <w:rsid w:val="00B21398"/>
    <w:rsid w:val="00B86526"/>
    <w:rsid w:val="00C0024C"/>
    <w:rsid w:val="00C40583"/>
    <w:rsid w:val="00D13AA8"/>
    <w:rsid w:val="00DA090C"/>
    <w:rsid w:val="00DA783C"/>
    <w:rsid w:val="00E0211B"/>
    <w:rsid w:val="00EA6E5F"/>
    <w:rsid w:val="00EE72B8"/>
    <w:rsid w:val="00F23222"/>
    <w:rsid w:val="00F34052"/>
    <w:rsid w:val="00F73595"/>
    <w:rsid w:val="00F96525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E989"/>
  <w15:chartTrackingRefBased/>
  <w15:docId w15:val="{E0E38F95-00AB-448A-A7BD-33BD6677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9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6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06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96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526"/>
  </w:style>
  <w:style w:type="paragraph" w:styleId="Footer">
    <w:name w:val="footer"/>
    <w:basedOn w:val="Normal"/>
    <w:link w:val="FooterChar"/>
    <w:uiPriority w:val="99"/>
    <w:unhideWhenUsed/>
    <w:rsid w:val="00B8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1750EA986CA4F86632E34D9A00F29" ma:contentTypeVersion="4" ma:contentTypeDescription="Create a new document." ma:contentTypeScope="" ma:versionID="7e8dde4f9f053b56ec950a522aec9b0b">
  <xsd:schema xmlns:xsd="http://www.w3.org/2001/XMLSchema" xmlns:xs="http://www.w3.org/2001/XMLSchema" xmlns:p="http://schemas.microsoft.com/office/2006/metadata/properties" xmlns:ns2="a9aef86e-806c-4e41-83f8-30cea3da12c0" targetNamespace="http://schemas.microsoft.com/office/2006/metadata/properties" ma:root="true" ma:fieldsID="f162c8cec9f079617791f0699249e1ef" ns2:_="">
    <xsd:import namespace="a9aef86e-806c-4e41-83f8-30cea3da1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ef86e-806c-4e41-83f8-30cea3da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567F3-7A14-4454-BEB5-93CB20A8F2F3}"/>
</file>

<file path=customXml/itemProps2.xml><?xml version="1.0" encoding="utf-8"?>
<ds:datastoreItem xmlns:ds="http://schemas.openxmlformats.org/officeDocument/2006/customXml" ds:itemID="{5675832F-B884-467E-8775-705A893B2AD0}"/>
</file>

<file path=customXml/itemProps3.xml><?xml version="1.0" encoding="utf-8"?>
<ds:datastoreItem xmlns:ds="http://schemas.openxmlformats.org/officeDocument/2006/customXml" ds:itemID="{DAFA0BF1-A90E-424A-BC9B-85650B82D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Fionna Moyer</dc:creator>
  <cp:keywords/>
  <dc:description/>
  <cp:lastModifiedBy>Fionna Moyer</cp:lastModifiedBy>
  <cp:revision>2</cp:revision>
  <dcterms:created xsi:type="dcterms:W3CDTF">2024-02-08T03:04:00Z</dcterms:created>
  <dcterms:modified xsi:type="dcterms:W3CDTF">2024-02-08T03:04:00Z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0x01010024B1750EA986CA4F86632E34D9A00F29</vt:lpwstr>
  </property>
</Properties>
</file>