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33EB9" w14:textId="7DC60FC9" w:rsidR="00261C6D" w:rsidRPr="00261C6D" w:rsidRDefault="00B14BB5" w:rsidP="00261C6D">
      <w:pPr>
        <w:jc w:val="right"/>
        <w:rPr>
          <w:b/>
          <w:sz w:val="44"/>
        </w:rPr>
      </w:pPr>
      <w:r w:rsidRPr="00B14BB5">
        <w:rPr>
          <w:b/>
          <w:noProof/>
          <w:sz w:val="44"/>
        </w:rPr>
        <mc:AlternateContent>
          <mc:Choice Requires="wps">
            <w:drawing>
              <wp:anchor distT="45720" distB="45720" distL="114300" distR="114300" simplePos="0" relativeHeight="251659264" behindDoc="1" locked="0" layoutInCell="1" allowOverlap="1" wp14:anchorId="3258882F" wp14:editId="7B478B20">
                <wp:simplePos x="0" y="0"/>
                <wp:positionH relativeFrom="column">
                  <wp:posOffset>-254084</wp:posOffset>
                </wp:positionH>
                <wp:positionV relativeFrom="paragraph">
                  <wp:posOffset>294558</wp:posOffset>
                </wp:positionV>
                <wp:extent cx="748417" cy="207563"/>
                <wp:effectExtent l="381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8417" cy="207563"/>
                        </a:xfrm>
                        <a:prstGeom prst="rect">
                          <a:avLst/>
                        </a:prstGeom>
                        <a:solidFill>
                          <a:srgbClr val="FFFFFF"/>
                        </a:solidFill>
                        <a:ln w="9525">
                          <a:noFill/>
                          <a:miter lim="800000"/>
                          <a:headEnd/>
                          <a:tailEnd/>
                        </a:ln>
                      </wps:spPr>
                      <wps:txbx>
                        <w:txbxContent>
                          <w:p w14:paraId="37C5334D" w14:textId="322D4350" w:rsidR="00B14BB5" w:rsidRPr="00B14BB5" w:rsidRDefault="001255F5">
                            <w:pPr>
                              <w:rPr>
                                <w:sz w:val="10"/>
                              </w:rPr>
                            </w:pPr>
                            <w:r>
                              <w:rPr>
                                <w:sz w:val="10"/>
                              </w:rPr>
                              <w:t>April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8882F" id="_x0000_t202" coordsize="21600,21600" o:spt="202" path="m,l,21600r21600,l21600,xe">
                <v:stroke joinstyle="miter"/>
                <v:path gradientshapeok="t" o:connecttype="rect"/>
              </v:shapetype>
              <v:shape id="Text Box 2" o:spid="_x0000_s1026" type="#_x0000_t202" style="position:absolute;left:0;text-align:left;margin-left:-20pt;margin-top:23.2pt;width:58.95pt;height:16.35pt;rotation:-90;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SHJgIAACsEAAAOAAAAZHJzL2Uyb0RvYy54bWysU9uO2yAQfa/Uf0C8N47d3NaKs9pmm6rS&#10;9iLt9gMwxjEqMBRI7PTrO+AoSdu3qjwg5sLhzJlhfT9oRY7CeQmmovlkSokwHBpp9hX99rJ7s6LE&#10;B2YapsCIip6Ep/eb16/WvS1FAR2oRjiCIMaXva1oF4Its8zzTmjmJ2CFwWALTrOApttnjWM9omuV&#10;FdPpIuvBNdYBF96j93EM0k3Cb1vBw5e29SIQVVHkFtLu0l7HPdusWbl3zHaSn2mwf2ChmTT46AXq&#10;kQVGDk7+BaUld+ChDRMOOoO2lVykGrCafPpHNc8dsyLVguJ4e5HJ/z9Y/vn41RHZVLTIl5QYprFJ&#10;L2II5B0MpIj69NaXmPZsMTEM6MY+p1q9fQL+3RMD246ZvXhwDvpOsAb55fFmdnN1xPERpO4/QYPP&#10;sEOABDS0ThMH2Jx8gU3FldyoDsHHsG2nS6siM47O5Ww1i4Q5horpcr54mx5kZcSKjbDOhw8CNImH&#10;ijqchATKjk8+RG7XlJjuQclmJ5VKhtvXW+XIkeHU7NI6o/+WpgzpK3o3L+YJ2UC8nwZKy4BTraSu&#10;6GqsJ7mjNu9Nk86BSTWekYkyZ7GiPqNSYagHTIwK1tCcULYkEIqBvw0L6sD9pKTHya2o/3FgTlCi&#10;PhqU/i6fzeKoJ2M2XxZouNtIfRthhiNURQMl43Eb0veIOhh4wBa1Mul1ZXLmihOZZDz/njjyt3bK&#10;uv7xzS8AAAD//wMAUEsDBBQABgAIAAAAIQCpVLu/3gAAAAYBAAAPAAAAZHJzL2Rvd25yZXYueG1s&#10;TI7BSsNAFEX3gv8wPMGNtJMmmrZpJkWKWroRbEXobpp5TYKZNyEzbaNf73Oly8s93Hvy5WBbccbe&#10;N44UTMYRCKTSmYYqBe+759EMhA+ajG4doYIv9LAsrq9ynRl3oTc8b0MleIR8phXUIXSZlL6s0Wo/&#10;dh0Sd0fXWx049pU0vb7wuG1lHEWptLohfqh1h6say8/tySqYrl/TfVjZ72b/Em3mT3d2091/KHV7&#10;MzwuQAQcwh8Mv/qsDgU7HdyJjBetgjhlUEHC/twmDwmIA1PxZAqyyOV//eIHAAD//wMAUEsBAi0A&#10;FAAGAAgAAAAhALaDOJL+AAAA4QEAABMAAAAAAAAAAAAAAAAAAAAAAFtDb250ZW50X1R5cGVzXS54&#10;bWxQSwECLQAUAAYACAAAACEAOP0h/9YAAACUAQAACwAAAAAAAAAAAAAAAAAvAQAAX3JlbHMvLnJl&#10;bHNQSwECLQAUAAYACAAAACEAYWX0hyYCAAArBAAADgAAAAAAAAAAAAAAAAAuAgAAZHJzL2Uyb0Rv&#10;Yy54bWxQSwECLQAUAAYACAAAACEAqVS7v94AAAAGAQAADwAAAAAAAAAAAAAAAACABAAAZHJzL2Rv&#10;d25yZXYueG1sUEsFBgAAAAAEAAQA8wAAAIsFAAAAAA==&#10;" stroked="f">
                <v:textbox>
                  <w:txbxContent>
                    <w:p w14:paraId="37C5334D" w14:textId="322D4350" w:rsidR="00B14BB5" w:rsidRPr="00B14BB5" w:rsidRDefault="001255F5">
                      <w:pPr>
                        <w:rPr>
                          <w:sz w:val="10"/>
                        </w:rPr>
                      </w:pPr>
                      <w:r>
                        <w:rPr>
                          <w:sz w:val="10"/>
                        </w:rPr>
                        <w:t>April 2022</w:t>
                      </w:r>
                    </w:p>
                  </w:txbxContent>
                </v:textbox>
              </v:shape>
            </w:pict>
          </mc:Fallback>
        </mc:AlternateContent>
      </w:r>
      <w:r w:rsidR="00261C6D" w:rsidRPr="00261C6D">
        <w:rPr>
          <w:b/>
          <w:sz w:val="44"/>
        </w:rPr>
        <w:t>APPENDIX - 1</w:t>
      </w:r>
    </w:p>
    <w:p w14:paraId="373A09FD" w14:textId="77777777" w:rsidR="00261C6D" w:rsidRPr="001255F5" w:rsidRDefault="00261C6D">
      <w:pP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261C6D" w14:paraId="6BDA2013" w14:textId="77777777" w:rsidTr="00261C6D">
        <w:tc>
          <w:tcPr>
            <w:tcW w:w="1838" w:type="dxa"/>
          </w:tcPr>
          <w:p w14:paraId="489DED07" w14:textId="77777777" w:rsidR="00261C6D" w:rsidRDefault="00261C6D" w:rsidP="00261C6D">
            <w:pPr>
              <w:jc w:val="center"/>
              <w:rPr>
                <w:color w:val="808080" w:themeColor="background1" w:themeShade="80"/>
                <w:sz w:val="28"/>
                <w:szCs w:val="28"/>
              </w:rPr>
            </w:pPr>
            <w:r>
              <w:rPr>
                <w:rFonts w:cstheme="minorHAnsi"/>
                <w:noProof/>
                <w:lang w:eastAsia="en-NZ"/>
              </w:rPr>
              <w:drawing>
                <wp:inline distT="0" distB="0" distL="0" distR="0" wp14:anchorId="66FE9BFD" wp14:editId="50B324A8">
                  <wp:extent cx="586800" cy="586800"/>
                  <wp:effectExtent l="0" t="0" r="3810" b="3810"/>
                  <wp:docPr id="9" name="Picture 9" descr="F:\ICONS GMRFx\ICONS dark grey\Icons_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ONS GMRFx\ICONS dark grey\Icons_Ke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7178" w:type="dxa"/>
            <w:vAlign w:val="center"/>
          </w:tcPr>
          <w:p w14:paraId="6D9AEF45" w14:textId="77777777" w:rsidR="00261C6D" w:rsidRDefault="00261C6D" w:rsidP="00261C6D">
            <w:pPr>
              <w:rPr>
                <w:color w:val="808080" w:themeColor="background1" w:themeShade="80"/>
                <w:sz w:val="28"/>
                <w:szCs w:val="28"/>
              </w:rPr>
            </w:pPr>
            <w:proofErr w:type="gramStart"/>
            <w:r>
              <w:rPr>
                <w:rFonts w:cstheme="minorHAnsi"/>
                <w:b/>
                <w:bCs/>
                <w:color w:val="808080" w:themeColor="background1" w:themeShade="80"/>
                <w:sz w:val="28"/>
                <w:szCs w:val="28"/>
              </w:rPr>
              <w:t>1.6  Our</w:t>
            </w:r>
            <w:proofErr w:type="gramEnd"/>
            <w:r>
              <w:rPr>
                <w:rFonts w:cstheme="minorHAnsi"/>
                <w:b/>
                <w:bCs/>
                <w:color w:val="808080" w:themeColor="background1" w:themeShade="80"/>
                <w:sz w:val="28"/>
                <w:szCs w:val="28"/>
              </w:rPr>
              <w:t xml:space="preserve"> </w:t>
            </w:r>
            <w:bookmarkStart w:id="0" w:name="_GoBack"/>
            <w:bookmarkEnd w:id="0"/>
            <w:r>
              <w:rPr>
                <w:rFonts w:cstheme="minorHAnsi"/>
                <w:b/>
                <w:bCs/>
                <w:color w:val="808080" w:themeColor="background1" w:themeShade="80"/>
                <w:sz w:val="28"/>
                <w:szCs w:val="28"/>
              </w:rPr>
              <w:t>RFP Process, Terms and Conditions</w:t>
            </w:r>
          </w:p>
        </w:tc>
      </w:tr>
    </w:tbl>
    <w:p w14:paraId="2A0D7C67" w14:textId="77777777" w:rsidR="00261C6D" w:rsidRDefault="00261C6D" w:rsidP="00F618D8">
      <w:pPr>
        <w:spacing w:after="0" w:line="240" w:lineRule="auto"/>
        <w:rPr>
          <w:color w:val="808080" w:themeColor="background1" w:themeShade="80"/>
          <w:sz w:val="28"/>
          <w:szCs w:val="28"/>
        </w:rPr>
      </w:pPr>
    </w:p>
    <w:p w14:paraId="626A4CDD" w14:textId="77777777" w:rsidR="00261C6D" w:rsidRDefault="00261C6D" w:rsidP="00F618D8">
      <w:pPr>
        <w:spacing w:after="0" w:line="240" w:lineRule="auto"/>
        <w:rPr>
          <w:szCs w:val="28"/>
        </w:rPr>
      </w:pPr>
      <w:r w:rsidRPr="00261C6D">
        <w:rPr>
          <w:szCs w:val="28"/>
        </w:rPr>
        <w:t xml:space="preserve">Here are the changes we have made to SECTION 6: The RFP Process, Terms and Conditions. The changes/new additions are identified by </w:t>
      </w:r>
      <w:r w:rsidRPr="00261C6D">
        <w:rPr>
          <w:b/>
          <w:i/>
          <w:szCs w:val="28"/>
        </w:rPr>
        <w:t>bold and italic</w:t>
      </w:r>
      <w:r w:rsidRPr="00261C6D">
        <w:rPr>
          <w:szCs w:val="28"/>
        </w:rPr>
        <w:t xml:space="preserve"> font.</w:t>
      </w:r>
    </w:p>
    <w:p w14:paraId="2313A523" w14:textId="77777777" w:rsidR="00803252" w:rsidRDefault="00803252" w:rsidP="00F618D8">
      <w:pPr>
        <w:spacing w:after="0" w:line="240" w:lineRule="auto"/>
        <w:rPr>
          <w:szCs w:val="28"/>
        </w:rPr>
      </w:pPr>
    </w:p>
    <w:p w14:paraId="43B2E3F1" w14:textId="77777777" w:rsidR="00803252" w:rsidRPr="00882196" w:rsidRDefault="00803252" w:rsidP="00803252">
      <w:pPr>
        <w:spacing w:after="0" w:line="240" w:lineRule="auto"/>
        <w:rPr>
          <w:color w:val="808080" w:themeColor="background1" w:themeShade="80"/>
          <w:sz w:val="28"/>
          <w:szCs w:val="28"/>
        </w:rPr>
      </w:pPr>
      <w:r>
        <w:rPr>
          <w:color w:val="808080" w:themeColor="background1" w:themeShade="80"/>
          <w:sz w:val="28"/>
          <w:szCs w:val="28"/>
        </w:rPr>
        <w:t>Note to suppliers and Respondents</w:t>
      </w:r>
    </w:p>
    <w:p w14:paraId="40DF5F2E" w14:textId="77777777" w:rsidR="00803252" w:rsidRPr="003F0A78" w:rsidRDefault="00803252" w:rsidP="00F618D8">
      <w:pPr>
        <w:spacing w:after="0" w:line="240" w:lineRule="auto"/>
        <w:rPr>
          <w:szCs w:val="28"/>
        </w:rPr>
      </w:pPr>
      <w:r w:rsidRPr="003F0A78">
        <w:rPr>
          <w:szCs w:val="28"/>
        </w:rPr>
        <w:t xml:space="preserve">One additional </w:t>
      </w:r>
      <w:r w:rsidR="003F0A78" w:rsidRPr="003F0A78">
        <w:rPr>
          <w:szCs w:val="28"/>
        </w:rPr>
        <w:t>bullet point</w:t>
      </w:r>
      <w:r w:rsidRPr="003F0A78">
        <w:rPr>
          <w:szCs w:val="28"/>
        </w:rPr>
        <w:t xml:space="preserve"> is added:</w:t>
      </w:r>
    </w:p>
    <w:p w14:paraId="54533E41" w14:textId="77777777" w:rsidR="00803252" w:rsidRPr="003F0A78" w:rsidRDefault="00803252" w:rsidP="00F618D8">
      <w:pPr>
        <w:pStyle w:val="ListParagraph"/>
        <w:numPr>
          <w:ilvl w:val="0"/>
          <w:numId w:val="7"/>
        </w:numPr>
        <w:spacing w:after="0" w:line="240" w:lineRule="auto"/>
        <w:rPr>
          <w:szCs w:val="28"/>
        </w:rPr>
      </w:pPr>
      <w:r w:rsidRPr="003F0A78">
        <w:rPr>
          <w:szCs w:val="28"/>
        </w:rPr>
        <w:t>If this RFP has been issued via GETS, anything that is required under these RFP Process, Terms and Conditions to be emailed or otherwise addressed to the “Point of Contact” shall instead be submitted via GETS.</w:t>
      </w:r>
    </w:p>
    <w:p w14:paraId="18881596" w14:textId="77777777" w:rsidR="00261C6D" w:rsidRDefault="00261C6D" w:rsidP="00F618D8">
      <w:pPr>
        <w:spacing w:after="0" w:line="240" w:lineRule="auto"/>
        <w:rPr>
          <w:color w:val="808080" w:themeColor="background1" w:themeShade="80"/>
          <w:sz w:val="28"/>
          <w:szCs w:val="28"/>
        </w:rPr>
      </w:pPr>
    </w:p>
    <w:p w14:paraId="37B0EA64" w14:textId="77777777" w:rsidR="00A10D46" w:rsidRPr="00882196" w:rsidRDefault="00882196" w:rsidP="00F618D8">
      <w:pPr>
        <w:spacing w:after="0" w:line="240" w:lineRule="auto"/>
        <w:rPr>
          <w:color w:val="808080" w:themeColor="background1" w:themeShade="80"/>
          <w:sz w:val="28"/>
          <w:szCs w:val="28"/>
        </w:rPr>
      </w:pPr>
      <w:r w:rsidRPr="00882196">
        <w:rPr>
          <w:color w:val="808080" w:themeColor="background1" w:themeShade="80"/>
          <w:sz w:val="28"/>
          <w:szCs w:val="28"/>
        </w:rPr>
        <w:t>6.4 Submitting a Proposal</w:t>
      </w:r>
    </w:p>
    <w:p w14:paraId="191CE26F" w14:textId="77777777" w:rsidR="00F618D8" w:rsidRDefault="00F618D8" w:rsidP="00F618D8">
      <w:pPr>
        <w:spacing w:after="0" w:line="240" w:lineRule="auto"/>
      </w:pPr>
    </w:p>
    <w:p w14:paraId="04278994" w14:textId="77777777" w:rsidR="00882196" w:rsidRDefault="00341EE0" w:rsidP="00F618D8">
      <w:pPr>
        <w:spacing w:after="0" w:line="240" w:lineRule="auto"/>
      </w:pPr>
      <w:r>
        <w:t xml:space="preserve">Paragraph </w:t>
      </w:r>
      <w:r w:rsidR="00882196">
        <w:t>6.4.a. is deleted and replaced with the following wording:</w:t>
      </w:r>
    </w:p>
    <w:p w14:paraId="7BD5B0A7" w14:textId="77777777" w:rsidR="00F618D8" w:rsidRDefault="00F618D8" w:rsidP="00F618D8">
      <w:pPr>
        <w:spacing w:after="0" w:line="240" w:lineRule="auto"/>
      </w:pPr>
    </w:p>
    <w:p w14:paraId="4FE6F838" w14:textId="77777777" w:rsidR="00882196" w:rsidRDefault="00882196" w:rsidP="00F618D8">
      <w:pPr>
        <w:pStyle w:val="ListParagraph"/>
        <w:numPr>
          <w:ilvl w:val="0"/>
          <w:numId w:val="1"/>
        </w:numPr>
        <w:spacing w:after="0" w:line="240" w:lineRule="auto"/>
        <w:ind w:hanging="294"/>
        <w:contextualSpacing w:val="0"/>
      </w:pPr>
      <w:r>
        <w:t xml:space="preserve">Each Respondent is responsible for ensuring that its Proposal is received by the Buyer at the correct address on or before the Deadline for Proposals.  The Buyer </w:t>
      </w:r>
      <w:r w:rsidRPr="00932C90">
        <w:rPr>
          <w:b/>
          <w:i/>
        </w:rPr>
        <w:t>may</w:t>
      </w:r>
      <w:r>
        <w:t xml:space="preserve"> acknowledge receipt of each Proposal </w:t>
      </w:r>
      <w:r w:rsidRPr="00932C90">
        <w:rPr>
          <w:b/>
          <w:i/>
        </w:rPr>
        <w:t>if requested</w:t>
      </w:r>
      <w:r>
        <w:t>.</w:t>
      </w:r>
    </w:p>
    <w:p w14:paraId="6ACD586E" w14:textId="77777777" w:rsidR="00F618D8" w:rsidRDefault="00F618D8" w:rsidP="00F618D8">
      <w:pPr>
        <w:spacing w:after="0" w:line="240" w:lineRule="auto"/>
      </w:pPr>
    </w:p>
    <w:p w14:paraId="62C656DD" w14:textId="77777777" w:rsidR="002F56FA" w:rsidRDefault="002F56FA" w:rsidP="002F56FA">
      <w:pPr>
        <w:spacing w:after="0" w:line="240" w:lineRule="auto"/>
      </w:pPr>
      <w:r>
        <w:t>A new paragraph 6.4.e. is added:</w:t>
      </w:r>
    </w:p>
    <w:p w14:paraId="6DFF537E" w14:textId="77777777" w:rsidR="002F56FA" w:rsidRDefault="002F56FA" w:rsidP="002F56FA">
      <w:pPr>
        <w:spacing w:after="0" w:line="240" w:lineRule="auto"/>
      </w:pPr>
    </w:p>
    <w:p w14:paraId="77330899" w14:textId="77777777" w:rsidR="002F56FA" w:rsidRPr="00932C90" w:rsidRDefault="002F56FA" w:rsidP="002F56FA">
      <w:pPr>
        <w:spacing w:after="0" w:line="240" w:lineRule="auto"/>
        <w:ind w:left="709" w:hanging="283"/>
        <w:rPr>
          <w:b/>
          <w:i/>
        </w:rPr>
      </w:pPr>
      <w:r w:rsidRPr="00932C90">
        <w:rPr>
          <w:b/>
          <w:i/>
        </w:rPr>
        <w:t>e.</w:t>
      </w:r>
      <w:r w:rsidRPr="00932C90">
        <w:rPr>
          <w:b/>
          <w:i/>
        </w:rPr>
        <w:tab/>
        <w:t>The Buyer would prefer to receive Proposals that comply with the RFP but reserves the right to consider Proposals submitted with departures, tags, qualifications, conditions or endorsements (“non-conformities”).  All non-conformities must be set out in a Statement of Departures included with the relevant Proposal.</w:t>
      </w:r>
    </w:p>
    <w:p w14:paraId="7BDDD149" w14:textId="77777777" w:rsidR="002F56FA" w:rsidRDefault="002F56FA" w:rsidP="00F618D8">
      <w:pPr>
        <w:spacing w:after="0" w:line="240" w:lineRule="auto"/>
      </w:pPr>
    </w:p>
    <w:p w14:paraId="07B2D988" w14:textId="77777777" w:rsidR="00DA3234" w:rsidRDefault="002F56FA" w:rsidP="00F618D8">
      <w:pPr>
        <w:spacing w:after="0" w:line="240" w:lineRule="auto"/>
      </w:pPr>
      <w:r>
        <w:t>A new paragraph 6.4.f</w:t>
      </w:r>
      <w:r w:rsidR="00DA3234">
        <w:t>. is added:</w:t>
      </w:r>
    </w:p>
    <w:p w14:paraId="734FDB31" w14:textId="77777777" w:rsidR="00F618D8" w:rsidRDefault="00F618D8" w:rsidP="00F618D8">
      <w:pPr>
        <w:spacing w:after="0" w:line="240" w:lineRule="auto"/>
      </w:pPr>
    </w:p>
    <w:p w14:paraId="5998EE1F" w14:textId="77777777" w:rsidR="00DA3234" w:rsidRPr="00932C90" w:rsidRDefault="002F56FA" w:rsidP="00F618D8">
      <w:pPr>
        <w:spacing w:after="0" w:line="240" w:lineRule="auto"/>
        <w:ind w:left="709" w:hanging="283"/>
        <w:rPr>
          <w:b/>
          <w:i/>
        </w:rPr>
      </w:pPr>
      <w:r w:rsidRPr="00932C90">
        <w:rPr>
          <w:b/>
          <w:i/>
        </w:rPr>
        <w:t>f</w:t>
      </w:r>
      <w:r w:rsidR="00DA3234" w:rsidRPr="00932C90">
        <w:rPr>
          <w:b/>
          <w:i/>
        </w:rPr>
        <w:t>.</w:t>
      </w:r>
      <w:r w:rsidR="00DA3234" w:rsidRPr="00932C90">
        <w:rPr>
          <w:b/>
          <w:i/>
        </w:rPr>
        <w:tab/>
        <w:t xml:space="preserve">The cost of preparing and submitting a Proposal, and the cost to the Respondent of any subsequent negotiations, meetings or discussions, will be borne by the Respondent.  </w:t>
      </w:r>
    </w:p>
    <w:p w14:paraId="5AF3F6E6" w14:textId="77777777" w:rsidR="00F618D8" w:rsidRDefault="00F618D8" w:rsidP="00F618D8">
      <w:pPr>
        <w:spacing w:after="0" w:line="240" w:lineRule="auto"/>
      </w:pPr>
    </w:p>
    <w:p w14:paraId="5C53B503" w14:textId="77777777" w:rsidR="00DA3234" w:rsidRDefault="002F56FA" w:rsidP="00F618D8">
      <w:pPr>
        <w:spacing w:after="0" w:line="240" w:lineRule="auto"/>
      </w:pPr>
      <w:r>
        <w:t>A new paragraph 6.4.g</w:t>
      </w:r>
      <w:r w:rsidR="00DA3234">
        <w:t>. is added:</w:t>
      </w:r>
    </w:p>
    <w:p w14:paraId="12541DAB" w14:textId="77777777" w:rsidR="00F618D8" w:rsidRDefault="00F618D8" w:rsidP="00F618D8">
      <w:pPr>
        <w:spacing w:after="0" w:line="240" w:lineRule="auto"/>
      </w:pPr>
    </w:p>
    <w:p w14:paraId="4002D9FA" w14:textId="77777777" w:rsidR="00DA3234" w:rsidRPr="00932C90" w:rsidRDefault="002F56FA" w:rsidP="00F618D8">
      <w:pPr>
        <w:spacing w:after="0" w:line="240" w:lineRule="auto"/>
        <w:ind w:left="709" w:hanging="283"/>
        <w:rPr>
          <w:b/>
          <w:i/>
        </w:rPr>
      </w:pPr>
      <w:r w:rsidRPr="00932C90">
        <w:rPr>
          <w:b/>
          <w:i/>
        </w:rPr>
        <w:t>g</w:t>
      </w:r>
      <w:r w:rsidR="00DA3234" w:rsidRPr="00932C90">
        <w:rPr>
          <w:b/>
          <w:i/>
        </w:rPr>
        <w:t>.</w:t>
      </w:r>
      <w:r w:rsidR="00DA3234" w:rsidRPr="00932C90">
        <w:rPr>
          <w:b/>
          <w:i/>
        </w:rPr>
        <w:tab/>
        <w:t xml:space="preserve">The Respondent warrants that:  </w:t>
      </w:r>
    </w:p>
    <w:p w14:paraId="48710FC8" w14:textId="77777777" w:rsidR="00DA3234" w:rsidRPr="00932C90" w:rsidRDefault="00DA3234" w:rsidP="00F618D8">
      <w:pPr>
        <w:pStyle w:val="ListParagraph"/>
        <w:numPr>
          <w:ilvl w:val="0"/>
          <w:numId w:val="3"/>
        </w:numPr>
        <w:spacing w:after="0" w:line="240" w:lineRule="auto"/>
        <w:ind w:left="1418" w:hanging="284"/>
        <w:contextualSpacing w:val="0"/>
        <w:rPr>
          <w:b/>
          <w:i/>
        </w:rPr>
      </w:pPr>
      <w:r w:rsidRPr="00932C90">
        <w:rPr>
          <w:b/>
          <w:i/>
        </w:rPr>
        <w:t>all information it submits is true, accurate and complete and not misleading in any material respect (whether by omission or otherwise);</w:t>
      </w:r>
    </w:p>
    <w:p w14:paraId="34773BD5" w14:textId="77777777" w:rsidR="00DA3234" w:rsidRPr="00932C90" w:rsidRDefault="00DA3234" w:rsidP="00F618D8">
      <w:pPr>
        <w:pStyle w:val="ListParagraph"/>
        <w:numPr>
          <w:ilvl w:val="0"/>
          <w:numId w:val="3"/>
        </w:numPr>
        <w:spacing w:after="0" w:line="240" w:lineRule="auto"/>
        <w:ind w:left="1418" w:hanging="284"/>
        <w:contextualSpacing w:val="0"/>
        <w:rPr>
          <w:b/>
          <w:i/>
        </w:rPr>
      </w:pPr>
      <w:r w:rsidRPr="00932C90">
        <w:rPr>
          <w:b/>
          <w:i/>
        </w:rPr>
        <w:t>none of the information it submits breaches any third party’s rights, including Intellectual property rights, and the use of the information in relation to this RFP will not breach any such rights;</w:t>
      </w:r>
    </w:p>
    <w:p w14:paraId="5D3F1B7D" w14:textId="77777777" w:rsidR="00DA3234" w:rsidRPr="00932C90" w:rsidRDefault="00DA3234" w:rsidP="00F618D8">
      <w:pPr>
        <w:pStyle w:val="ListParagraph"/>
        <w:numPr>
          <w:ilvl w:val="0"/>
          <w:numId w:val="3"/>
        </w:numPr>
        <w:spacing w:after="0" w:line="240" w:lineRule="auto"/>
        <w:ind w:left="1418" w:hanging="284"/>
        <w:contextualSpacing w:val="0"/>
        <w:rPr>
          <w:b/>
          <w:i/>
        </w:rPr>
      </w:pPr>
      <w:r w:rsidRPr="00932C90">
        <w:rPr>
          <w:b/>
          <w:i/>
        </w:rPr>
        <w:t>it has not withheld any information potentially relevant to the Buyer’s consideration of its Proposal, including any actual or potential controversies, disputes or claims involving the Respondent; and</w:t>
      </w:r>
    </w:p>
    <w:p w14:paraId="590E84B1" w14:textId="77777777" w:rsidR="00DA3234" w:rsidRPr="00932C90" w:rsidRDefault="00DA3234" w:rsidP="00F618D8">
      <w:pPr>
        <w:pStyle w:val="ListParagraph"/>
        <w:numPr>
          <w:ilvl w:val="0"/>
          <w:numId w:val="3"/>
        </w:numPr>
        <w:spacing w:after="0" w:line="240" w:lineRule="auto"/>
        <w:ind w:left="1418" w:hanging="284"/>
        <w:contextualSpacing w:val="0"/>
        <w:rPr>
          <w:i/>
        </w:rPr>
      </w:pPr>
      <w:r w:rsidRPr="00932C90">
        <w:rPr>
          <w:b/>
          <w:i/>
        </w:rPr>
        <w:lastRenderedPageBreak/>
        <w:t>the foregoing warranties will remain true and correct during the period of any negotiations between the Respondent and the Buyer.</w:t>
      </w:r>
    </w:p>
    <w:p w14:paraId="1D0564ED" w14:textId="77777777" w:rsidR="00F618D8" w:rsidRDefault="00F618D8" w:rsidP="00F618D8">
      <w:pPr>
        <w:spacing w:after="0" w:line="240" w:lineRule="auto"/>
        <w:rPr>
          <w:color w:val="808080" w:themeColor="background1" w:themeShade="80"/>
          <w:sz w:val="28"/>
          <w:szCs w:val="28"/>
        </w:rPr>
      </w:pPr>
    </w:p>
    <w:p w14:paraId="72FD9DC7" w14:textId="77777777" w:rsidR="00DA3234" w:rsidRPr="00882196" w:rsidRDefault="00DA3234" w:rsidP="00F618D8">
      <w:pPr>
        <w:spacing w:after="0" w:line="240" w:lineRule="auto"/>
        <w:rPr>
          <w:color w:val="808080" w:themeColor="background1" w:themeShade="80"/>
          <w:sz w:val="28"/>
          <w:szCs w:val="28"/>
        </w:rPr>
      </w:pPr>
      <w:r>
        <w:rPr>
          <w:color w:val="808080" w:themeColor="background1" w:themeShade="80"/>
          <w:sz w:val="28"/>
          <w:szCs w:val="28"/>
        </w:rPr>
        <w:t>6.10</w:t>
      </w:r>
      <w:r w:rsidRPr="00882196">
        <w:rPr>
          <w:color w:val="808080" w:themeColor="background1" w:themeShade="80"/>
          <w:sz w:val="28"/>
          <w:szCs w:val="28"/>
        </w:rPr>
        <w:t xml:space="preserve"> </w:t>
      </w:r>
      <w:r>
        <w:rPr>
          <w:color w:val="808080" w:themeColor="background1" w:themeShade="80"/>
          <w:sz w:val="28"/>
          <w:szCs w:val="28"/>
        </w:rPr>
        <w:t>Respondent’s debrief</w:t>
      </w:r>
    </w:p>
    <w:p w14:paraId="069AD8A7" w14:textId="77777777" w:rsidR="00F618D8" w:rsidRDefault="00F618D8" w:rsidP="00F618D8">
      <w:pPr>
        <w:spacing w:after="0" w:line="240" w:lineRule="auto"/>
      </w:pPr>
    </w:p>
    <w:p w14:paraId="7D762DCB" w14:textId="77777777" w:rsidR="00DA3234" w:rsidRDefault="00DA3234" w:rsidP="00F618D8">
      <w:pPr>
        <w:spacing w:after="0" w:line="240" w:lineRule="auto"/>
      </w:pPr>
      <w:r>
        <w:t>Section 6.10 is deleted and replaced with the following wording:</w:t>
      </w:r>
    </w:p>
    <w:p w14:paraId="39C7CE9D" w14:textId="77777777" w:rsidR="00F618D8" w:rsidRDefault="00F618D8" w:rsidP="00F618D8">
      <w:pPr>
        <w:spacing w:after="0" w:line="240" w:lineRule="auto"/>
      </w:pPr>
    </w:p>
    <w:p w14:paraId="414E3F44" w14:textId="77777777" w:rsidR="003A568C" w:rsidRDefault="00DA3234" w:rsidP="00F618D8">
      <w:pPr>
        <w:pStyle w:val="ListParagraph"/>
        <w:numPr>
          <w:ilvl w:val="0"/>
          <w:numId w:val="4"/>
        </w:numPr>
        <w:spacing w:after="0" w:line="240" w:lineRule="auto"/>
        <w:contextualSpacing w:val="0"/>
      </w:pPr>
      <w:r>
        <w:t>At any time after</w:t>
      </w:r>
      <w:r w:rsidR="00376FF4">
        <w:t xml:space="preserve"> shortlisting Respondents, the B</w:t>
      </w:r>
      <w:r>
        <w:t xml:space="preserve">uyer </w:t>
      </w:r>
      <w:r w:rsidRPr="00932C90">
        <w:rPr>
          <w:b/>
          <w:i/>
        </w:rPr>
        <w:t>may</w:t>
      </w:r>
      <w:r>
        <w:t xml:space="preserve"> offer Respondents who have not been shortlisted a debrief.  If offered, each Respondent will have 30 Business Days from the date of offer to request a debrief.  When a Respondent requests a debrief, the Buyer will provide the debrief </w:t>
      </w:r>
      <w:r w:rsidR="00376FF4">
        <w:t>within 30 B</w:t>
      </w:r>
      <w:r w:rsidR="003A568C">
        <w:t>usiness Days of the date of the request, or of the date the Contract is signed, whichever is later.</w:t>
      </w:r>
    </w:p>
    <w:p w14:paraId="71DDF28F" w14:textId="77777777" w:rsidR="00F618D8" w:rsidRDefault="00F618D8" w:rsidP="00F618D8">
      <w:pPr>
        <w:pStyle w:val="ListParagraph"/>
        <w:spacing w:after="0" w:line="240" w:lineRule="auto"/>
        <w:ind w:left="786"/>
        <w:contextualSpacing w:val="0"/>
      </w:pPr>
    </w:p>
    <w:p w14:paraId="6AAF5680" w14:textId="77777777" w:rsidR="003A568C" w:rsidRDefault="003A568C" w:rsidP="00F618D8">
      <w:pPr>
        <w:pStyle w:val="ListParagraph"/>
        <w:numPr>
          <w:ilvl w:val="0"/>
          <w:numId w:val="4"/>
        </w:numPr>
        <w:spacing w:after="0" w:line="240" w:lineRule="auto"/>
        <w:contextualSpacing w:val="0"/>
      </w:pPr>
      <w:r>
        <w:t xml:space="preserve">The debrief may be provided by letter, email, phone or at a meeting.  The debrief </w:t>
      </w:r>
      <w:r w:rsidRPr="00932C90">
        <w:rPr>
          <w:b/>
          <w:i/>
        </w:rPr>
        <w:t>may</w:t>
      </w:r>
      <w:r>
        <w:t>:</w:t>
      </w:r>
    </w:p>
    <w:p w14:paraId="639664C2" w14:textId="77777777" w:rsidR="003A568C" w:rsidRDefault="003A568C" w:rsidP="00F618D8">
      <w:pPr>
        <w:pStyle w:val="ListParagraph"/>
        <w:numPr>
          <w:ilvl w:val="1"/>
          <w:numId w:val="4"/>
        </w:numPr>
        <w:spacing w:after="0" w:line="240" w:lineRule="auto"/>
        <w:ind w:left="1418" w:hanging="272"/>
        <w:contextualSpacing w:val="0"/>
      </w:pPr>
      <w:r>
        <w:t>provide the reasons why the Proposal was or was not successful</w:t>
      </w:r>
    </w:p>
    <w:p w14:paraId="1BA454C6" w14:textId="77777777" w:rsidR="003A568C" w:rsidRDefault="003A568C" w:rsidP="00F618D8">
      <w:pPr>
        <w:pStyle w:val="ListParagraph"/>
        <w:numPr>
          <w:ilvl w:val="1"/>
          <w:numId w:val="4"/>
        </w:numPr>
        <w:spacing w:after="0" w:line="240" w:lineRule="auto"/>
        <w:ind w:left="1418" w:hanging="272"/>
        <w:contextualSpacing w:val="0"/>
      </w:pPr>
      <w:r>
        <w:t>explain how the Proposal performed against the pre-conditions (if applicable) and the evaluation criteria</w:t>
      </w:r>
    </w:p>
    <w:p w14:paraId="0A54F1CC" w14:textId="77777777" w:rsidR="003A568C" w:rsidRDefault="003A568C" w:rsidP="00F618D8">
      <w:pPr>
        <w:pStyle w:val="ListParagraph"/>
        <w:numPr>
          <w:ilvl w:val="1"/>
          <w:numId w:val="4"/>
        </w:numPr>
        <w:spacing w:after="0" w:line="240" w:lineRule="auto"/>
        <w:ind w:left="1418" w:hanging="272"/>
        <w:contextualSpacing w:val="0"/>
      </w:pPr>
      <w:r>
        <w:t>indicate the Proposal’s relative strengths and weaknesses</w:t>
      </w:r>
    </w:p>
    <w:p w14:paraId="77CCC59F" w14:textId="77777777" w:rsidR="003A568C" w:rsidRDefault="003A568C" w:rsidP="00F618D8">
      <w:pPr>
        <w:pStyle w:val="ListParagraph"/>
        <w:numPr>
          <w:ilvl w:val="1"/>
          <w:numId w:val="4"/>
        </w:numPr>
        <w:spacing w:after="0" w:line="240" w:lineRule="auto"/>
        <w:ind w:left="1418" w:hanging="272"/>
        <w:contextualSpacing w:val="0"/>
      </w:pPr>
      <w:r>
        <w:t>explain, in general terms, the relative advantage/s of the successful Proposal</w:t>
      </w:r>
    </w:p>
    <w:p w14:paraId="05C64C8B" w14:textId="77777777" w:rsidR="003A568C" w:rsidRDefault="003A568C" w:rsidP="00F618D8">
      <w:pPr>
        <w:pStyle w:val="ListParagraph"/>
        <w:numPr>
          <w:ilvl w:val="1"/>
          <w:numId w:val="4"/>
        </w:numPr>
        <w:spacing w:after="0" w:line="240" w:lineRule="auto"/>
        <w:ind w:left="1418" w:hanging="272"/>
        <w:contextualSpacing w:val="0"/>
      </w:pPr>
      <w:r>
        <w:t>seek to address any concerns or questions from the Respondent</w:t>
      </w:r>
    </w:p>
    <w:p w14:paraId="237313A4" w14:textId="77777777" w:rsidR="00DA3234" w:rsidRDefault="003A568C" w:rsidP="00F618D8">
      <w:pPr>
        <w:pStyle w:val="ListParagraph"/>
        <w:numPr>
          <w:ilvl w:val="1"/>
          <w:numId w:val="4"/>
        </w:numPr>
        <w:spacing w:after="0" w:line="240" w:lineRule="auto"/>
        <w:ind w:left="1418" w:hanging="272"/>
        <w:contextualSpacing w:val="0"/>
      </w:pPr>
      <w:r>
        <w:t>seek feedback from the Respondent on the RFP and the RFP process.</w:t>
      </w:r>
    </w:p>
    <w:p w14:paraId="10C53553" w14:textId="77777777" w:rsidR="00DA3234" w:rsidRDefault="00DA3234" w:rsidP="00F618D8">
      <w:pPr>
        <w:spacing w:after="0" w:line="240" w:lineRule="auto"/>
      </w:pPr>
    </w:p>
    <w:p w14:paraId="789B7436" w14:textId="77777777" w:rsidR="00DA3234" w:rsidRPr="00882196" w:rsidRDefault="00DA3234" w:rsidP="00F618D8">
      <w:pPr>
        <w:spacing w:after="0" w:line="240" w:lineRule="auto"/>
        <w:rPr>
          <w:color w:val="808080" w:themeColor="background1" w:themeShade="80"/>
          <w:sz w:val="28"/>
          <w:szCs w:val="28"/>
        </w:rPr>
      </w:pPr>
      <w:r>
        <w:rPr>
          <w:color w:val="808080" w:themeColor="background1" w:themeShade="80"/>
          <w:sz w:val="28"/>
          <w:szCs w:val="28"/>
        </w:rPr>
        <w:t>6.12</w:t>
      </w:r>
      <w:r w:rsidRPr="00882196">
        <w:rPr>
          <w:color w:val="808080" w:themeColor="background1" w:themeShade="80"/>
          <w:sz w:val="28"/>
          <w:szCs w:val="28"/>
        </w:rPr>
        <w:t xml:space="preserve"> </w:t>
      </w:r>
      <w:r>
        <w:rPr>
          <w:color w:val="808080" w:themeColor="background1" w:themeShade="80"/>
          <w:sz w:val="28"/>
          <w:szCs w:val="28"/>
        </w:rPr>
        <w:t>Respondent’s debrief</w:t>
      </w:r>
    </w:p>
    <w:p w14:paraId="7EC62B42" w14:textId="77777777" w:rsidR="00F618D8" w:rsidRDefault="00F618D8" w:rsidP="00F618D8">
      <w:pPr>
        <w:spacing w:after="0" w:line="240" w:lineRule="auto"/>
      </w:pPr>
    </w:p>
    <w:p w14:paraId="137675B2" w14:textId="77777777" w:rsidR="00DA3234" w:rsidRDefault="00DA3234" w:rsidP="00F618D8">
      <w:pPr>
        <w:spacing w:after="0" w:line="240" w:lineRule="auto"/>
      </w:pPr>
      <w:r>
        <w:t>Paragraph 6.12.c. is deleted and replaced with the following wording:</w:t>
      </w:r>
    </w:p>
    <w:p w14:paraId="428DE4BD" w14:textId="77777777" w:rsidR="00F618D8" w:rsidRDefault="00F618D8" w:rsidP="00F618D8">
      <w:pPr>
        <w:spacing w:after="0" w:line="240" w:lineRule="auto"/>
      </w:pPr>
    </w:p>
    <w:p w14:paraId="588CED8B" w14:textId="77777777" w:rsidR="00DA3234" w:rsidRDefault="00DA3234" w:rsidP="00F618D8">
      <w:pPr>
        <w:spacing w:after="0" w:line="240" w:lineRule="auto"/>
        <w:ind w:left="709" w:hanging="283"/>
      </w:pPr>
      <w:r>
        <w:t>c.</w:t>
      </w:r>
      <w:r>
        <w:tab/>
        <w:t xml:space="preserve">Both the Buyer and the Respondent agree to act in good faith and use </w:t>
      </w:r>
      <w:r w:rsidRPr="00932C90">
        <w:rPr>
          <w:b/>
          <w:i/>
        </w:rPr>
        <w:t>reasonable</w:t>
      </w:r>
      <w:r>
        <w:t xml:space="preserve"> endeavours to resolve any issue or complaint that may arise in relation to the RFP. </w:t>
      </w:r>
    </w:p>
    <w:p w14:paraId="3181C0E4" w14:textId="77777777" w:rsidR="00F618D8" w:rsidRDefault="00F618D8" w:rsidP="00F618D8">
      <w:pPr>
        <w:spacing w:after="0" w:line="240" w:lineRule="auto"/>
        <w:rPr>
          <w:color w:val="808080" w:themeColor="background1" w:themeShade="80"/>
          <w:sz w:val="28"/>
          <w:szCs w:val="28"/>
        </w:rPr>
      </w:pPr>
    </w:p>
    <w:p w14:paraId="59D1CB09" w14:textId="77777777" w:rsidR="002F56FA" w:rsidRPr="00882196" w:rsidRDefault="002F56FA" w:rsidP="002F56FA">
      <w:pPr>
        <w:spacing w:after="0" w:line="240" w:lineRule="auto"/>
        <w:rPr>
          <w:color w:val="808080" w:themeColor="background1" w:themeShade="80"/>
          <w:sz w:val="28"/>
          <w:szCs w:val="28"/>
        </w:rPr>
      </w:pPr>
      <w:r>
        <w:rPr>
          <w:color w:val="808080" w:themeColor="background1" w:themeShade="80"/>
          <w:sz w:val="28"/>
          <w:szCs w:val="28"/>
        </w:rPr>
        <w:t>6.18</w:t>
      </w:r>
      <w:r w:rsidRPr="00882196">
        <w:rPr>
          <w:color w:val="808080" w:themeColor="background1" w:themeShade="80"/>
          <w:sz w:val="28"/>
          <w:szCs w:val="28"/>
        </w:rPr>
        <w:t xml:space="preserve"> </w:t>
      </w:r>
      <w:r>
        <w:rPr>
          <w:color w:val="808080" w:themeColor="background1" w:themeShade="80"/>
          <w:sz w:val="28"/>
          <w:szCs w:val="28"/>
        </w:rPr>
        <w:t>Confidentiality of RFP information</w:t>
      </w:r>
    </w:p>
    <w:p w14:paraId="6066FACC" w14:textId="77777777" w:rsidR="002F56FA" w:rsidRDefault="002F56FA" w:rsidP="002F56FA">
      <w:pPr>
        <w:spacing w:after="0" w:line="240" w:lineRule="auto"/>
      </w:pPr>
    </w:p>
    <w:p w14:paraId="69B05ED7" w14:textId="77777777" w:rsidR="002F56FA" w:rsidRDefault="002F56FA" w:rsidP="002F56FA">
      <w:pPr>
        <w:spacing w:after="0" w:line="240" w:lineRule="auto"/>
      </w:pPr>
      <w:r>
        <w:t>A new paragraph 6.18.c. is added:</w:t>
      </w:r>
    </w:p>
    <w:p w14:paraId="2E334C2D" w14:textId="77777777" w:rsidR="002F56FA" w:rsidRDefault="002F56FA" w:rsidP="002F56FA">
      <w:pPr>
        <w:spacing w:after="0" w:line="240" w:lineRule="auto"/>
      </w:pPr>
    </w:p>
    <w:p w14:paraId="00FE2DAC" w14:textId="77777777" w:rsidR="002F56FA" w:rsidRPr="00932C90" w:rsidRDefault="002F56FA" w:rsidP="002F56FA">
      <w:pPr>
        <w:spacing w:after="0" w:line="240" w:lineRule="auto"/>
        <w:ind w:left="709" w:hanging="283"/>
        <w:rPr>
          <w:b/>
          <w:i/>
        </w:rPr>
      </w:pPr>
      <w:r w:rsidRPr="00932C90">
        <w:rPr>
          <w:b/>
          <w:i/>
        </w:rPr>
        <w:t>c.</w:t>
      </w:r>
      <w:r w:rsidRPr="00932C90">
        <w:rPr>
          <w:b/>
          <w:i/>
        </w:rPr>
        <w:tab/>
        <w:t xml:space="preserve">The Buyer may, if it considers it appropriate, require a Respondent to sign a confidentiality agreement before releasing any confidential or commercially sensitive information to the Respondent.  The Respondent agrees to sign a suitable confidentiality agreement, if requested. </w:t>
      </w:r>
    </w:p>
    <w:p w14:paraId="322AD25D" w14:textId="77777777" w:rsidR="002F56FA" w:rsidRDefault="002F56FA" w:rsidP="00F618D8">
      <w:pPr>
        <w:spacing w:after="0" w:line="240" w:lineRule="auto"/>
        <w:rPr>
          <w:color w:val="808080" w:themeColor="background1" w:themeShade="80"/>
          <w:sz w:val="28"/>
          <w:szCs w:val="28"/>
        </w:rPr>
      </w:pPr>
    </w:p>
    <w:p w14:paraId="2FD4FA13" w14:textId="77777777" w:rsidR="00341EE0" w:rsidRPr="00882196" w:rsidRDefault="00341EE0" w:rsidP="00F618D8">
      <w:pPr>
        <w:spacing w:after="0" w:line="240" w:lineRule="auto"/>
        <w:rPr>
          <w:color w:val="808080" w:themeColor="background1" w:themeShade="80"/>
          <w:sz w:val="28"/>
          <w:szCs w:val="28"/>
        </w:rPr>
      </w:pPr>
      <w:r>
        <w:rPr>
          <w:color w:val="808080" w:themeColor="background1" w:themeShade="80"/>
          <w:sz w:val="28"/>
          <w:szCs w:val="28"/>
        </w:rPr>
        <w:t>6.21</w:t>
      </w:r>
      <w:r w:rsidRPr="00882196">
        <w:rPr>
          <w:color w:val="808080" w:themeColor="background1" w:themeShade="80"/>
          <w:sz w:val="28"/>
          <w:szCs w:val="28"/>
        </w:rPr>
        <w:t xml:space="preserve"> </w:t>
      </w:r>
      <w:r>
        <w:rPr>
          <w:color w:val="808080" w:themeColor="background1" w:themeShade="80"/>
          <w:sz w:val="28"/>
          <w:szCs w:val="28"/>
        </w:rPr>
        <w:t>No binding legal relations</w:t>
      </w:r>
    </w:p>
    <w:p w14:paraId="188A8A67" w14:textId="77777777" w:rsidR="00F618D8" w:rsidRDefault="00F618D8" w:rsidP="00F618D8">
      <w:pPr>
        <w:spacing w:after="0" w:line="240" w:lineRule="auto"/>
      </w:pPr>
    </w:p>
    <w:p w14:paraId="15EC44EF" w14:textId="77777777" w:rsidR="00341EE0" w:rsidRDefault="00341EE0" w:rsidP="00F618D8">
      <w:pPr>
        <w:spacing w:after="0" w:line="240" w:lineRule="auto"/>
      </w:pPr>
      <w:r>
        <w:t>Paragraph 6.21.c. is deleted and replaced with the following wording:</w:t>
      </w:r>
    </w:p>
    <w:p w14:paraId="241D46CD" w14:textId="77777777" w:rsidR="00F618D8" w:rsidRDefault="00F618D8" w:rsidP="00F618D8">
      <w:pPr>
        <w:spacing w:after="0" w:line="240" w:lineRule="auto"/>
      </w:pPr>
    </w:p>
    <w:p w14:paraId="1231EAA0" w14:textId="77777777" w:rsidR="00341EE0" w:rsidRPr="00932C90" w:rsidRDefault="00341EE0" w:rsidP="00F618D8">
      <w:pPr>
        <w:spacing w:after="0" w:line="240" w:lineRule="auto"/>
        <w:ind w:left="709" w:hanging="283"/>
        <w:rPr>
          <w:b/>
          <w:i/>
        </w:rPr>
      </w:pPr>
      <w:r>
        <w:t>c.</w:t>
      </w:r>
      <w:r>
        <w:tab/>
        <w:t xml:space="preserve">Except for the legal obligations set out in paragraph 6.21.a. no legal relationship is formed between the Buyer and any Respondent unless and until a Contract is entered into between those parties.  </w:t>
      </w:r>
      <w:r w:rsidRPr="00932C90">
        <w:rPr>
          <w:b/>
          <w:i/>
        </w:rPr>
        <w:t>For the avoidance of doubt, the issue of the RFP is not an offer to enter into a contract.</w:t>
      </w:r>
    </w:p>
    <w:p w14:paraId="2002A42D" w14:textId="77777777" w:rsidR="00F618D8" w:rsidRDefault="00F618D8" w:rsidP="00F618D8">
      <w:pPr>
        <w:spacing w:after="0" w:line="240" w:lineRule="auto"/>
        <w:rPr>
          <w:color w:val="808080" w:themeColor="background1" w:themeShade="80"/>
          <w:sz w:val="28"/>
          <w:szCs w:val="28"/>
        </w:rPr>
      </w:pPr>
    </w:p>
    <w:p w14:paraId="20611C57" w14:textId="77777777" w:rsidR="00261C6D" w:rsidRDefault="00261C6D" w:rsidP="00ED7F0C">
      <w:pPr>
        <w:spacing w:after="0" w:line="240" w:lineRule="auto"/>
        <w:rPr>
          <w:color w:val="808080" w:themeColor="background1" w:themeShade="80"/>
          <w:sz w:val="28"/>
          <w:szCs w:val="28"/>
        </w:rPr>
      </w:pPr>
      <w:r>
        <w:rPr>
          <w:color w:val="808080" w:themeColor="background1" w:themeShade="80"/>
          <w:sz w:val="28"/>
          <w:szCs w:val="28"/>
        </w:rPr>
        <w:br w:type="page"/>
      </w:r>
    </w:p>
    <w:p w14:paraId="48890A76" w14:textId="77777777" w:rsidR="00ED7F0C" w:rsidRPr="00882196" w:rsidRDefault="00ED7F0C" w:rsidP="00ED7F0C">
      <w:pPr>
        <w:spacing w:after="0" w:line="240" w:lineRule="auto"/>
        <w:rPr>
          <w:color w:val="808080" w:themeColor="background1" w:themeShade="80"/>
          <w:sz w:val="28"/>
          <w:szCs w:val="28"/>
        </w:rPr>
      </w:pPr>
      <w:r>
        <w:rPr>
          <w:color w:val="808080" w:themeColor="background1" w:themeShade="80"/>
          <w:sz w:val="28"/>
          <w:szCs w:val="28"/>
        </w:rPr>
        <w:lastRenderedPageBreak/>
        <w:t>6.22</w:t>
      </w:r>
      <w:r w:rsidRPr="00882196">
        <w:rPr>
          <w:color w:val="808080" w:themeColor="background1" w:themeShade="80"/>
          <w:sz w:val="28"/>
          <w:szCs w:val="28"/>
        </w:rPr>
        <w:t xml:space="preserve"> </w:t>
      </w:r>
      <w:r>
        <w:rPr>
          <w:color w:val="808080" w:themeColor="background1" w:themeShade="80"/>
          <w:sz w:val="28"/>
          <w:szCs w:val="28"/>
        </w:rPr>
        <w:t>Elimination</w:t>
      </w:r>
    </w:p>
    <w:p w14:paraId="4C6332B0" w14:textId="77777777" w:rsidR="00ED7F0C" w:rsidRDefault="00ED7F0C" w:rsidP="00ED7F0C">
      <w:pPr>
        <w:spacing w:after="0" w:line="240" w:lineRule="auto"/>
      </w:pPr>
    </w:p>
    <w:p w14:paraId="149C559E" w14:textId="77777777" w:rsidR="00ED7F0C" w:rsidRDefault="00ED7F0C" w:rsidP="00ED7F0C">
      <w:pPr>
        <w:spacing w:after="0" w:line="240" w:lineRule="auto"/>
      </w:pPr>
      <w:r>
        <w:t>Paragraph 6.22.a. is deleted and replaced with the following wording:</w:t>
      </w:r>
    </w:p>
    <w:p w14:paraId="4C8D5368" w14:textId="77777777" w:rsidR="00ED7F0C" w:rsidRDefault="00ED7F0C" w:rsidP="00ED7F0C">
      <w:pPr>
        <w:spacing w:after="0" w:line="240" w:lineRule="auto"/>
      </w:pPr>
    </w:p>
    <w:p w14:paraId="64C5A1C8" w14:textId="77777777" w:rsidR="00ED7F0C" w:rsidRDefault="00376FF4" w:rsidP="00ED7F0C">
      <w:pPr>
        <w:pStyle w:val="ListParagraph"/>
        <w:numPr>
          <w:ilvl w:val="0"/>
          <w:numId w:val="6"/>
        </w:numPr>
        <w:spacing w:after="0" w:line="240" w:lineRule="auto"/>
        <w:contextualSpacing w:val="0"/>
      </w:pPr>
      <w:r>
        <w:t>T</w:t>
      </w:r>
      <w:r w:rsidR="00ED7F0C">
        <w:t xml:space="preserve">he Buyer may exclude a Respondent from participating in the RFP if the Buyer has evidence of, </w:t>
      </w:r>
      <w:r w:rsidR="00ED7F0C" w:rsidRPr="00932C90">
        <w:rPr>
          <w:b/>
          <w:i/>
        </w:rPr>
        <w:t>or has reasonable grounds to suspect</w:t>
      </w:r>
      <w:r w:rsidR="00ED7F0C">
        <w:t>, any of the following, and is considered by the Buyer to be material to the RFP:</w:t>
      </w:r>
    </w:p>
    <w:p w14:paraId="0CDC702B" w14:textId="77777777" w:rsidR="00ED7F0C" w:rsidRDefault="00ED7F0C" w:rsidP="00ED7F0C">
      <w:pPr>
        <w:pStyle w:val="ListParagraph"/>
        <w:numPr>
          <w:ilvl w:val="1"/>
          <w:numId w:val="6"/>
        </w:numPr>
        <w:spacing w:after="0" w:line="240" w:lineRule="auto"/>
        <w:ind w:left="1418" w:hanging="272"/>
        <w:contextualSpacing w:val="0"/>
      </w:pPr>
      <w:r>
        <w:t>the Respondent has failed to provide all information requested, or in the correct format, or materially breached a term or condition of the RFP</w:t>
      </w:r>
    </w:p>
    <w:p w14:paraId="7FC7D46B" w14:textId="77777777" w:rsidR="00ED7F0C" w:rsidRDefault="00ED7F0C" w:rsidP="00ED7F0C">
      <w:pPr>
        <w:pStyle w:val="ListParagraph"/>
        <w:numPr>
          <w:ilvl w:val="1"/>
          <w:numId w:val="6"/>
        </w:numPr>
        <w:spacing w:after="0" w:line="240" w:lineRule="auto"/>
        <w:ind w:left="1418" w:hanging="272"/>
        <w:contextualSpacing w:val="0"/>
      </w:pPr>
      <w:r>
        <w:t>the Proposal contains a material error, omission or inaccuracy</w:t>
      </w:r>
    </w:p>
    <w:p w14:paraId="302D12EB" w14:textId="77777777" w:rsidR="00ED7F0C" w:rsidRDefault="00ED7F0C" w:rsidP="00ED7F0C">
      <w:pPr>
        <w:pStyle w:val="ListParagraph"/>
        <w:numPr>
          <w:ilvl w:val="1"/>
          <w:numId w:val="6"/>
        </w:numPr>
        <w:spacing w:after="0" w:line="240" w:lineRule="auto"/>
        <w:ind w:left="1418" w:hanging="272"/>
        <w:contextualSpacing w:val="0"/>
      </w:pPr>
      <w:r>
        <w:t>the Respondent is in bankruptcy, receivership or liquidation</w:t>
      </w:r>
    </w:p>
    <w:p w14:paraId="4C3B9990" w14:textId="77777777" w:rsidR="00ED7F0C" w:rsidRDefault="00ED7F0C" w:rsidP="00ED7F0C">
      <w:pPr>
        <w:pStyle w:val="ListParagraph"/>
        <w:numPr>
          <w:ilvl w:val="1"/>
          <w:numId w:val="6"/>
        </w:numPr>
        <w:spacing w:after="0" w:line="240" w:lineRule="auto"/>
        <w:ind w:left="1418" w:hanging="272"/>
        <w:contextualSpacing w:val="0"/>
      </w:pPr>
      <w:r>
        <w:t>the Respondent has made a false declaration</w:t>
      </w:r>
    </w:p>
    <w:p w14:paraId="257EFB23" w14:textId="77777777" w:rsidR="00ED7F0C" w:rsidRDefault="00ED7F0C" w:rsidP="00ED7F0C">
      <w:pPr>
        <w:pStyle w:val="ListParagraph"/>
        <w:numPr>
          <w:ilvl w:val="1"/>
          <w:numId w:val="6"/>
        </w:numPr>
        <w:spacing w:after="0" w:line="240" w:lineRule="auto"/>
        <w:ind w:left="1418" w:hanging="272"/>
        <w:contextualSpacing w:val="0"/>
      </w:pPr>
      <w:r>
        <w:t>there is a serious performance issue in an historic or current contract delivered by the Respondent</w:t>
      </w:r>
    </w:p>
    <w:p w14:paraId="13752EAE" w14:textId="77777777" w:rsidR="00ED7F0C" w:rsidRDefault="00ED7F0C" w:rsidP="00ED7F0C">
      <w:pPr>
        <w:pStyle w:val="ListParagraph"/>
        <w:numPr>
          <w:ilvl w:val="1"/>
          <w:numId w:val="6"/>
        </w:numPr>
        <w:spacing w:after="0" w:line="240" w:lineRule="auto"/>
        <w:ind w:left="1418" w:hanging="272"/>
        <w:contextualSpacing w:val="0"/>
      </w:pPr>
      <w:r>
        <w:t>the Respondent has been convicted of a serious crime or offence</w:t>
      </w:r>
    </w:p>
    <w:p w14:paraId="118C8F32" w14:textId="77777777" w:rsidR="00ED7F0C" w:rsidRDefault="00ED7F0C" w:rsidP="00ED7F0C">
      <w:pPr>
        <w:pStyle w:val="ListParagraph"/>
        <w:numPr>
          <w:ilvl w:val="1"/>
          <w:numId w:val="6"/>
        </w:numPr>
        <w:spacing w:after="0" w:line="240" w:lineRule="auto"/>
        <w:ind w:left="1418" w:hanging="272"/>
        <w:contextualSpacing w:val="0"/>
      </w:pPr>
      <w:r>
        <w:t>there is professional misconduct or an act or omission on the part of the Respondent which adversely reflects on the integrity of the Respondent</w:t>
      </w:r>
    </w:p>
    <w:p w14:paraId="585E3DAA" w14:textId="77777777" w:rsidR="00ED7F0C" w:rsidRDefault="00ED7F0C" w:rsidP="00ED7F0C">
      <w:pPr>
        <w:pStyle w:val="ListParagraph"/>
        <w:numPr>
          <w:ilvl w:val="1"/>
          <w:numId w:val="6"/>
        </w:numPr>
        <w:spacing w:after="0" w:line="240" w:lineRule="auto"/>
        <w:ind w:left="1418" w:hanging="272"/>
        <w:contextualSpacing w:val="0"/>
      </w:pPr>
      <w:r>
        <w:t>the Respondent has failed to pay taxes, duties or other levies</w:t>
      </w:r>
    </w:p>
    <w:p w14:paraId="32708E0E" w14:textId="77777777" w:rsidR="00ED7F0C" w:rsidRDefault="00ED7F0C" w:rsidP="00ED7F0C">
      <w:pPr>
        <w:pStyle w:val="ListParagraph"/>
        <w:numPr>
          <w:ilvl w:val="1"/>
          <w:numId w:val="6"/>
        </w:numPr>
        <w:spacing w:after="0" w:line="240" w:lineRule="auto"/>
        <w:ind w:left="1418" w:hanging="272"/>
        <w:contextualSpacing w:val="0"/>
      </w:pPr>
      <w:r>
        <w:t>the Respondent represents a threat to national security or the confidentiality of sensitive government information</w:t>
      </w:r>
    </w:p>
    <w:p w14:paraId="23068D1F" w14:textId="77777777" w:rsidR="00ED7F0C" w:rsidRDefault="00932C90" w:rsidP="00ED7F0C">
      <w:pPr>
        <w:pStyle w:val="ListParagraph"/>
        <w:numPr>
          <w:ilvl w:val="1"/>
          <w:numId w:val="6"/>
        </w:numPr>
        <w:spacing w:after="0" w:line="240" w:lineRule="auto"/>
        <w:ind w:left="1418" w:hanging="272"/>
        <w:contextualSpacing w:val="0"/>
      </w:pPr>
      <w:r>
        <w:t>The</w:t>
      </w:r>
      <w:r w:rsidR="00ED7F0C">
        <w:t xml:space="preserve"> Respondent is a person or organisation designated as a terrorist by New Zealand Police.</w:t>
      </w:r>
    </w:p>
    <w:p w14:paraId="4D60B687" w14:textId="77777777" w:rsidR="00ED7F0C" w:rsidRDefault="00ED7F0C" w:rsidP="00F618D8">
      <w:pPr>
        <w:spacing w:after="0" w:line="240" w:lineRule="auto"/>
        <w:rPr>
          <w:color w:val="808080" w:themeColor="background1" w:themeShade="80"/>
          <w:sz w:val="28"/>
          <w:szCs w:val="28"/>
        </w:rPr>
      </w:pPr>
    </w:p>
    <w:p w14:paraId="124731D6" w14:textId="77777777" w:rsidR="00ED7F0C" w:rsidRDefault="00ED7F0C" w:rsidP="00F618D8">
      <w:pPr>
        <w:spacing w:after="0" w:line="240" w:lineRule="auto"/>
        <w:rPr>
          <w:color w:val="808080" w:themeColor="background1" w:themeShade="80"/>
          <w:sz w:val="28"/>
          <w:szCs w:val="28"/>
        </w:rPr>
      </w:pPr>
    </w:p>
    <w:p w14:paraId="504F9B95" w14:textId="77777777" w:rsidR="00F134FD" w:rsidRPr="00882196" w:rsidRDefault="00F134FD" w:rsidP="00F618D8">
      <w:pPr>
        <w:spacing w:after="0" w:line="240" w:lineRule="auto"/>
        <w:rPr>
          <w:color w:val="808080" w:themeColor="background1" w:themeShade="80"/>
          <w:sz w:val="28"/>
          <w:szCs w:val="28"/>
        </w:rPr>
      </w:pPr>
      <w:r>
        <w:rPr>
          <w:color w:val="808080" w:themeColor="background1" w:themeShade="80"/>
          <w:sz w:val="28"/>
          <w:szCs w:val="28"/>
        </w:rPr>
        <w:t>6.23</w:t>
      </w:r>
      <w:r w:rsidRPr="00882196">
        <w:rPr>
          <w:color w:val="808080" w:themeColor="background1" w:themeShade="80"/>
          <w:sz w:val="28"/>
          <w:szCs w:val="28"/>
        </w:rPr>
        <w:t xml:space="preserve"> </w:t>
      </w:r>
      <w:r>
        <w:rPr>
          <w:color w:val="808080" w:themeColor="background1" w:themeShade="80"/>
          <w:sz w:val="28"/>
          <w:szCs w:val="28"/>
        </w:rPr>
        <w:t>Buyer’s additional rights</w:t>
      </w:r>
    </w:p>
    <w:p w14:paraId="19108FDA" w14:textId="77777777" w:rsidR="00F618D8" w:rsidRDefault="00F618D8" w:rsidP="00F618D8">
      <w:pPr>
        <w:spacing w:after="0" w:line="240" w:lineRule="auto"/>
      </w:pPr>
    </w:p>
    <w:p w14:paraId="2B6B672D" w14:textId="77777777" w:rsidR="00F134FD" w:rsidRDefault="00F134FD" w:rsidP="00F618D8">
      <w:pPr>
        <w:spacing w:after="0" w:line="240" w:lineRule="auto"/>
      </w:pPr>
      <w:r>
        <w:t>The following new sub-</w:t>
      </w:r>
      <w:r w:rsidR="0032679C">
        <w:t>paragraphs</w:t>
      </w:r>
      <w:r>
        <w:t xml:space="preserve"> are added to </w:t>
      </w:r>
      <w:r w:rsidR="0032679C">
        <w:t>paragraph</w:t>
      </w:r>
      <w:r>
        <w:t xml:space="preserve"> </w:t>
      </w:r>
      <w:r w:rsidR="0032679C">
        <w:t>6.23.a.</w:t>
      </w:r>
      <w:r>
        <w:t>:</w:t>
      </w:r>
    </w:p>
    <w:p w14:paraId="5262000A" w14:textId="77777777" w:rsidR="00F618D8" w:rsidRDefault="00F618D8" w:rsidP="00F618D8">
      <w:pPr>
        <w:spacing w:after="0" w:line="240" w:lineRule="auto"/>
      </w:pPr>
    </w:p>
    <w:p w14:paraId="14A85F8B" w14:textId="77777777" w:rsidR="00F618D8" w:rsidRPr="00932C90" w:rsidRDefault="00F618D8" w:rsidP="00F618D8">
      <w:pPr>
        <w:spacing w:after="0" w:line="240" w:lineRule="auto"/>
        <w:ind w:left="1418" w:hanging="425"/>
        <w:rPr>
          <w:b/>
          <w:i/>
        </w:rPr>
      </w:pPr>
      <w:r w:rsidRPr="00932C90">
        <w:rPr>
          <w:b/>
          <w:i/>
        </w:rPr>
        <w:t>xii</w:t>
      </w:r>
      <w:r w:rsidR="00F134FD" w:rsidRPr="00932C90">
        <w:rPr>
          <w:b/>
          <w:i/>
        </w:rPr>
        <w:t>.</w:t>
      </w:r>
      <w:r w:rsidR="00F134FD" w:rsidRPr="00932C90">
        <w:rPr>
          <w:b/>
          <w:i/>
        </w:rPr>
        <w:tab/>
      </w:r>
      <w:r w:rsidR="00932C90" w:rsidRPr="00932C90">
        <w:rPr>
          <w:b/>
          <w:i/>
        </w:rPr>
        <w:t>Not</w:t>
      </w:r>
      <w:r w:rsidRPr="00932C90">
        <w:rPr>
          <w:b/>
          <w:i/>
        </w:rPr>
        <w:t xml:space="preserve"> consider any Proposal</w:t>
      </w:r>
    </w:p>
    <w:p w14:paraId="1A661E28" w14:textId="77777777" w:rsidR="00F618D8" w:rsidRPr="00932C90" w:rsidRDefault="00F618D8" w:rsidP="00F618D8">
      <w:pPr>
        <w:spacing w:after="0" w:line="240" w:lineRule="auto"/>
        <w:ind w:left="1418" w:hanging="425"/>
        <w:rPr>
          <w:b/>
          <w:i/>
        </w:rPr>
      </w:pPr>
      <w:r w:rsidRPr="00932C90">
        <w:rPr>
          <w:b/>
          <w:i/>
        </w:rPr>
        <w:t>xiii.</w:t>
      </w:r>
      <w:r w:rsidRPr="00932C90">
        <w:rPr>
          <w:b/>
          <w:i/>
        </w:rPr>
        <w:tab/>
      </w:r>
      <w:r w:rsidR="00932C90" w:rsidRPr="00932C90">
        <w:rPr>
          <w:b/>
          <w:i/>
        </w:rPr>
        <w:t>Seek</w:t>
      </w:r>
      <w:r w:rsidRPr="00932C90">
        <w:rPr>
          <w:b/>
          <w:i/>
        </w:rPr>
        <w:t xml:space="preserve"> clarification of any Proposal</w:t>
      </w:r>
    </w:p>
    <w:p w14:paraId="5A9FA305" w14:textId="77777777" w:rsidR="00F618D8" w:rsidRPr="00932C90" w:rsidRDefault="00F618D8" w:rsidP="00F618D8">
      <w:pPr>
        <w:spacing w:after="0" w:line="240" w:lineRule="auto"/>
        <w:ind w:left="1418" w:hanging="425"/>
        <w:rPr>
          <w:b/>
          <w:i/>
        </w:rPr>
      </w:pPr>
      <w:r w:rsidRPr="00932C90">
        <w:rPr>
          <w:b/>
          <w:i/>
        </w:rPr>
        <w:t>xiv.</w:t>
      </w:r>
      <w:r w:rsidRPr="00932C90">
        <w:rPr>
          <w:b/>
          <w:i/>
        </w:rPr>
        <w:tab/>
      </w:r>
      <w:r w:rsidR="00932C90" w:rsidRPr="00932C90">
        <w:rPr>
          <w:b/>
          <w:i/>
        </w:rPr>
        <w:t>Accept</w:t>
      </w:r>
      <w:r w:rsidRPr="00932C90">
        <w:rPr>
          <w:b/>
          <w:i/>
        </w:rPr>
        <w:t xml:space="preserve"> part of a Proposal from any Respondent(s) and, at the Buyer’s option, re-tender for the remainder</w:t>
      </w:r>
    </w:p>
    <w:p w14:paraId="393DE363" w14:textId="77777777" w:rsidR="00F618D8" w:rsidRPr="00932C90" w:rsidRDefault="00F618D8" w:rsidP="00F618D8">
      <w:pPr>
        <w:spacing w:after="0" w:line="240" w:lineRule="auto"/>
        <w:ind w:left="1418" w:hanging="425"/>
        <w:rPr>
          <w:b/>
          <w:i/>
        </w:rPr>
      </w:pPr>
      <w:r w:rsidRPr="00932C90">
        <w:rPr>
          <w:b/>
          <w:i/>
        </w:rPr>
        <w:t>xv.</w:t>
      </w:r>
      <w:r w:rsidRPr="00932C90">
        <w:rPr>
          <w:b/>
          <w:i/>
        </w:rPr>
        <w:tab/>
      </w:r>
      <w:r w:rsidR="00932C90" w:rsidRPr="00932C90">
        <w:rPr>
          <w:b/>
          <w:i/>
        </w:rPr>
        <w:t>Re-issue</w:t>
      </w:r>
      <w:r w:rsidRPr="00932C90">
        <w:rPr>
          <w:b/>
          <w:i/>
        </w:rPr>
        <w:t xml:space="preserve"> this RFP</w:t>
      </w:r>
    </w:p>
    <w:p w14:paraId="16492E60" w14:textId="77777777" w:rsidR="00F618D8" w:rsidRPr="00932C90" w:rsidRDefault="00F618D8" w:rsidP="00F618D8">
      <w:pPr>
        <w:spacing w:after="0" w:line="240" w:lineRule="auto"/>
        <w:ind w:left="1418" w:hanging="425"/>
        <w:rPr>
          <w:b/>
          <w:i/>
        </w:rPr>
      </w:pPr>
      <w:r w:rsidRPr="00932C90">
        <w:rPr>
          <w:b/>
          <w:i/>
        </w:rPr>
        <w:t>xvi.</w:t>
      </w:r>
      <w:r w:rsidRPr="00932C90">
        <w:rPr>
          <w:b/>
          <w:i/>
        </w:rPr>
        <w:tab/>
      </w:r>
      <w:proofErr w:type="gramStart"/>
      <w:r w:rsidR="00932C90" w:rsidRPr="00932C90">
        <w:rPr>
          <w:b/>
          <w:i/>
        </w:rPr>
        <w:t>Take</w:t>
      </w:r>
      <w:r w:rsidRPr="00932C90">
        <w:rPr>
          <w:b/>
          <w:i/>
        </w:rPr>
        <w:t xml:space="preserve"> into account</w:t>
      </w:r>
      <w:proofErr w:type="gramEnd"/>
      <w:r w:rsidRPr="00932C90">
        <w:rPr>
          <w:b/>
          <w:i/>
        </w:rPr>
        <w:t xml:space="preserve"> any other relevant information that the Buyer may have in its possession and to make enquiries of any person to assist it in the evaluation process</w:t>
      </w:r>
    </w:p>
    <w:p w14:paraId="1084D173" w14:textId="77777777" w:rsidR="00F618D8" w:rsidRPr="00932C90" w:rsidRDefault="00F618D8" w:rsidP="00F618D8">
      <w:pPr>
        <w:spacing w:after="0" w:line="240" w:lineRule="auto"/>
        <w:ind w:left="1418" w:hanging="425"/>
        <w:rPr>
          <w:b/>
          <w:i/>
        </w:rPr>
      </w:pPr>
      <w:r w:rsidRPr="00932C90">
        <w:rPr>
          <w:b/>
          <w:i/>
        </w:rPr>
        <w:t>xvii.</w:t>
      </w:r>
      <w:r w:rsidRPr="00932C90">
        <w:rPr>
          <w:b/>
          <w:i/>
        </w:rPr>
        <w:tab/>
      </w:r>
      <w:r w:rsidR="00932C90" w:rsidRPr="00932C90">
        <w:rPr>
          <w:b/>
          <w:i/>
        </w:rPr>
        <w:t>Reject</w:t>
      </w:r>
      <w:r w:rsidRPr="00932C90">
        <w:rPr>
          <w:b/>
          <w:i/>
        </w:rPr>
        <w:t xml:space="preserve"> or not consider further any documentation related to a Proposal that it may receive from a Respondent</w:t>
      </w:r>
    </w:p>
    <w:p w14:paraId="5263E192" w14:textId="77777777" w:rsidR="00F618D8" w:rsidRPr="00932C90" w:rsidRDefault="00F618D8" w:rsidP="00F618D8">
      <w:pPr>
        <w:spacing w:after="0" w:line="240" w:lineRule="auto"/>
        <w:ind w:left="1418" w:hanging="425"/>
        <w:rPr>
          <w:b/>
          <w:i/>
        </w:rPr>
      </w:pPr>
      <w:r w:rsidRPr="00932C90">
        <w:rPr>
          <w:b/>
          <w:i/>
        </w:rPr>
        <w:t>xviii.</w:t>
      </w:r>
      <w:r w:rsidRPr="00932C90">
        <w:rPr>
          <w:b/>
          <w:i/>
        </w:rPr>
        <w:tab/>
      </w:r>
      <w:r w:rsidR="00932C90" w:rsidRPr="00932C90">
        <w:rPr>
          <w:b/>
          <w:i/>
        </w:rPr>
        <w:t>Obtain</w:t>
      </w:r>
      <w:r w:rsidRPr="00932C90">
        <w:rPr>
          <w:b/>
          <w:i/>
        </w:rPr>
        <w:t xml:space="preserve"> similar goods/services from any third party and not deal exclusively with any Respondent</w:t>
      </w:r>
    </w:p>
    <w:p w14:paraId="5CD1921A" w14:textId="77777777" w:rsidR="00F618D8" w:rsidRPr="00932C90" w:rsidRDefault="00F618D8" w:rsidP="00F618D8">
      <w:pPr>
        <w:spacing w:after="0" w:line="240" w:lineRule="auto"/>
        <w:ind w:left="1418" w:hanging="425"/>
        <w:rPr>
          <w:b/>
          <w:i/>
        </w:rPr>
      </w:pPr>
      <w:r w:rsidRPr="00932C90">
        <w:rPr>
          <w:b/>
          <w:i/>
        </w:rPr>
        <w:t>xix.</w:t>
      </w:r>
      <w:r w:rsidRPr="00932C90">
        <w:rPr>
          <w:b/>
          <w:i/>
        </w:rPr>
        <w:tab/>
      </w:r>
      <w:r w:rsidR="00932C90" w:rsidRPr="00932C90">
        <w:rPr>
          <w:b/>
          <w:i/>
        </w:rPr>
        <w:t>Request</w:t>
      </w:r>
      <w:r w:rsidRPr="00932C90">
        <w:rPr>
          <w:b/>
          <w:i/>
        </w:rPr>
        <w:t xml:space="preserve"> additional Proposals.</w:t>
      </w:r>
    </w:p>
    <w:p w14:paraId="6EDED725" w14:textId="77777777" w:rsidR="00F134FD" w:rsidRDefault="00F134FD" w:rsidP="00F618D8">
      <w:pPr>
        <w:spacing w:after="0" w:line="240" w:lineRule="auto"/>
      </w:pPr>
    </w:p>
    <w:p w14:paraId="75F08F43" w14:textId="77777777" w:rsidR="00061485" w:rsidRPr="00882196" w:rsidRDefault="00061485" w:rsidP="00F618D8">
      <w:pPr>
        <w:spacing w:after="0" w:line="240" w:lineRule="auto"/>
        <w:rPr>
          <w:color w:val="808080" w:themeColor="background1" w:themeShade="80"/>
          <w:sz w:val="28"/>
          <w:szCs w:val="28"/>
        </w:rPr>
      </w:pPr>
      <w:r>
        <w:rPr>
          <w:color w:val="808080" w:themeColor="background1" w:themeShade="80"/>
          <w:sz w:val="28"/>
          <w:szCs w:val="28"/>
        </w:rPr>
        <w:t>6.25</w:t>
      </w:r>
      <w:r w:rsidRPr="00882196">
        <w:rPr>
          <w:color w:val="808080" w:themeColor="background1" w:themeShade="80"/>
          <w:sz w:val="28"/>
          <w:szCs w:val="28"/>
        </w:rPr>
        <w:t xml:space="preserve"> </w:t>
      </w:r>
      <w:r>
        <w:rPr>
          <w:color w:val="808080" w:themeColor="background1" w:themeShade="80"/>
          <w:sz w:val="28"/>
          <w:szCs w:val="28"/>
        </w:rPr>
        <w:t>Disclaimer</w:t>
      </w:r>
    </w:p>
    <w:p w14:paraId="28B5020A" w14:textId="77777777" w:rsidR="00F618D8" w:rsidRDefault="00F618D8" w:rsidP="00F618D8">
      <w:pPr>
        <w:spacing w:after="0" w:line="240" w:lineRule="auto"/>
      </w:pPr>
    </w:p>
    <w:p w14:paraId="431C077C" w14:textId="77777777" w:rsidR="002F56FA" w:rsidRDefault="002F56FA" w:rsidP="002F56FA">
      <w:pPr>
        <w:spacing w:after="0" w:line="240" w:lineRule="auto"/>
      </w:pPr>
      <w:r>
        <w:t>Paragraph 6.25.a. is deleted and replaced with the following wording:</w:t>
      </w:r>
    </w:p>
    <w:p w14:paraId="2557EF53" w14:textId="77777777" w:rsidR="002F56FA" w:rsidRPr="00932C90" w:rsidRDefault="002F56FA" w:rsidP="002F56FA">
      <w:pPr>
        <w:spacing w:after="0" w:line="240" w:lineRule="auto"/>
        <w:rPr>
          <w:i/>
        </w:rPr>
      </w:pPr>
    </w:p>
    <w:p w14:paraId="3984FD5F" w14:textId="77777777" w:rsidR="002F56FA" w:rsidRPr="000F594C" w:rsidRDefault="002F56FA" w:rsidP="002F56FA">
      <w:pPr>
        <w:pStyle w:val="ListParagraph"/>
        <w:numPr>
          <w:ilvl w:val="0"/>
          <w:numId w:val="5"/>
        </w:numPr>
        <w:spacing w:after="0" w:line="240" w:lineRule="auto"/>
        <w:contextualSpacing w:val="0"/>
      </w:pPr>
      <w:r w:rsidRPr="000F594C">
        <w:t xml:space="preserve">The Buyer will not be liable in contract, tort </w:t>
      </w:r>
      <w:r w:rsidRPr="000F594C">
        <w:rPr>
          <w:b/>
          <w:i/>
        </w:rPr>
        <w:t>(including negligence)</w:t>
      </w:r>
      <w:r w:rsidRPr="000F594C">
        <w:rPr>
          <w:i/>
        </w:rPr>
        <w:t>,</w:t>
      </w:r>
      <w:r w:rsidRPr="000F594C">
        <w:t xml:space="preserve"> equity, or in any other way whatsoever for any direct or indirect damage, loss or cost incurred by any Respondent or any other person in respect of </w:t>
      </w:r>
      <w:r w:rsidRPr="000F594C">
        <w:rPr>
          <w:b/>
          <w:i/>
        </w:rPr>
        <w:t>the RFP and/or</w:t>
      </w:r>
      <w:r w:rsidRPr="000F594C">
        <w:t xml:space="preserve"> the RFP process.</w:t>
      </w:r>
    </w:p>
    <w:p w14:paraId="3DF90485" w14:textId="77777777" w:rsidR="002F56FA" w:rsidRDefault="002F56FA" w:rsidP="00F618D8">
      <w:pPr>
        <w:spacing w:after="0" w:line="240" w:lineRule="auto"/>
      </w:pPr>
    </w:p>
    <w:p w14:paraId="152F4872" w14:textId="77777777" w:rsidR="00061485" w:rsidRDefault="00061485" w:rsidP="00F618D8">
      <w:pPr>
        <w:spacing w:after="0" w:line="240" w:lineRule="auto"/>
      </w:pPr>
      <w:r>
        <w:t>A new paragraph 6.25.d. is added:</w:t>
      </w:r>
    </w:p>
    <w:p w14:paraId="51FB06FE" w14:textId="77777777" w:rsidR="00F618D8" w:rsidRPr="00932C90" w:rsidRDefault="00F618D8" w:rsidP="00F618D8">
      <w:pPr>
        <w:spacing w:after="0" w:line="240" w:lineRule="auto"/>
        <w:rPr>
          <w:b/>
        </w:rPr>
      </w:pPr>
    </w:p>
    <w:p w14:paraId="2648265A" w14:textId="77777777" w:rsidR="00061485" w:rsidRPr="000F594C" w:rsidRDefault="00061485" w:rsidP="00F618D8">
      <w:pPr>
        <w:spacing w:after="0" w:line="240" w:lineRule="auto"/>
        <w:ind w:left="709" w:hanging="283"/>
        <w:rPr>
          <w:b/>
          <w:i/>
        </w:rPr>
      </w:pPr>
      <w:r w:rsidRPr="000F594C">
        <w:rPr>
          <w:b/>
          <w:i/>
        </w:rPr>
        <w:t>d.</w:t>
      </w:r>
      <w:r w:rsidRPr="000F594C">
        <w:rPr>
          <w:b/>
          <w:i/>
        </w:rPr>
        <w:tab/>
        <w:t xml:space="preserve">The RFP has been prepared to assist Respondents in preparing Proposals.  The Buyer does not represent or warrant the completeness or accuracy of the RFP.  Respondents rely on any information provided in relation to the RFP at their own risk and are responsible for the interpretation of that information.  </w:t>
      </w:r>
    </w:p>
    <w:p w14:paraId="38F409A3" w14:textId="77777777" w:rsidR="00341EE0" w:rsidRDefault="00341EE0" w:rsidP="00F618D8">
      <w:pPr>
        <w:spacing w:after="0" w:line="240" w:lineRule="auto"/>
      </w:pPr>
    </w:p>
    <w:p w14:paraId="05227BE0" w14:textId="77777777" w:rsidR="00882196" w:rsidRDefault="00882196" w:rsidP="00F618D8">
      <w:pPr>
        <w:spacing w:after="0" w:line="240" w:lineRule="auto"/>
        <w:rPr>
          <w:color w:val="808080" w:themeColor="background1" w:themeShade="80"/>
          <w:sz w:val="28"/>
          <w:szCs w:val="28"/>
        </w:rPr>
      </w:pPr>
      <w:r>
        <w:rPr>
          <w:color w:val="808080" w:themeColor="background1" w:themeShade="80"/>
          <w:sz w:val="28"/>
          <w:szCs w:val="28"/>
        </w:rPr>
        <w:t>Definitions</w:t>
      </w:r>
    </w:p>
    <w:p w14:paraId="16F6E2B2" w14:textId="77777777" w:rsidR="00F618D8" w:rsidRPr="00882196" w:rsidRDefault="00F618D8" w:rsidP="00F618D8">
      <w:pPr>
        <w:spacing w:after="0" w:line="240" w:lineRule="auto"/>
        <w:rPr>
          <w:color w:val="808080" w:themeColor="background1" w:themeShade="80"/>
          <w:sz w:val="28"/>
          <w:szCs w:val="28"/>
        </w:rPr>
      </w:pPr>
    </w:p>
    <w:p w14:paraId="1863817C" w14:textId="77777777" w:rsidR="00882196" w:rsidRDefault="00882196" w:rsidP="00F618D8">
      <w:pPr>
        <w:spacing w:after="0" w:line="240" w:lineRule="auto"/>
      </w:pPr>
      <w:r>
        <w:t>The definition of “Buyer” is deleted and replaced with the following wording:</w:t>
      </w:r>
    </w:p>
    <w:p w14:paraId="3C6B3C14" w14:textId="77777777" w:rsidR="00F618D8" w:rsidRDefault="00F618D8" w:rsidP="00F618D8">
      <w:pPr>
        <w:spacing w:after="0" w:line="240" w:lineRule="auto"/>
        <w:ind w:left="1418" w:hanging="1418"/>
        <w:rPr>
          <w:b/>
        </w:rPr>
      </w:pPr>
    </w:p>
    <w:p w14:paraId="78EC906C" w14:textId="752843D8" w:rsidR="00882196" w:rsidRPr="003F0A78" w:rsidRDefault="00882196" w:rsidP="00F618D8">
      <w:pPr>
        <w:spacing w:after="0" w:line="240" w:lineRule="auto"/>
        <w:ind w:left="1418" w:hanging="1418"/>
        <w:rPr>
          <w:b/>
          <w:i/>
        </w:rPr>
      </w:pPr>
      <w:r w:rsidRPr="003F0A78">
        <w:rPr>
          <w:b/>
          <w:i/>
        </w:rPr>
        <w:t>Buyer</w:t>
      </w:r>
      <w:r w:rsidRPr="003F0A78">
        <w:rPr>
          <w:i/>
        </w:rPr>
        <w:tab/>
      </w:r>
      <w:r w:rsidRPr="003F0A78">
        <w:rPr>
          <w:i/>
        </w:rPr>
        <w:tab/>
      </w:r>
      <w:proofErr w:type="gramStart"/>
      <w:r w:rsidRPr="003F0A78">
        <w:rPr>
          <w:b/>
          <w:i/>
        </w:rPr>
        <w:t>The</w:t>
      </w:r>
      <w:proofErr w:type="gramEnd"/>
      <w:r w:rsidRPr="003F0A78">
        <w:rPr>
          <w:b/>
          <w:i/>
        </w:rPr>
        <w:t xml:space="preserve"> Buyer is </w:t>
      </w:r>
      <w:r w:rsidR="001255F5">
        <w:rPr>
          <w:b/>
          <w:i/>
        </w:rPr>
        <w:t>Unitec New Zealand Limited</w:t>
      </w:r>
      <w:r w:rsidRPr="003F0A78">
        <w:rPr>
          <w:b/>
          <w:i/>
        </w:rPr>
        <w:t xml:space="preserve">.  The term Buyer includes </w:t>
      </w:r>
      <w:r w:rsidR="00341EE0" w:rsidRPr="003F0A78">
        <w:rPr>
          <w:b/>
          <w:i/>
        </w:rPr>
        <w:t>the</w:t>
      </w:r>
      <w:r w:rsidRPr="003F0A78">
        <w:rPr>
          <w:b/>
          <w:i/>
        </w:rPr>
        <w:t xml:space="preserve"> officers, employees, contractors, consultants, agents and representatives</w:t>
      </w:r>
      <w:r w:rsidR="00341EE0" w:rsidRPr="003F0A78">
        <w:rPr>
          <w:b/>
          <w:i/>
        </w:rPr>
        <w:t xml:space="preserve"> of </w:t>
      </w:r>
      <w:r w:rsidR="001255F5">
        <w:rPr>
          <w:b/>
          <w:i/>
        </w:rPr>
        <w:t xml:space="preserve">Unitec New Zealand </w:t>
      </w:r>
      <w:r w:rsidR="00A945F0" w:rsidRPr="003F0A78">
        <w:rPr>
          <w:b/>
          <w:i/>
        </w:rPr>
        <w:t>Limited</w:t>
      </w:r>
      <w:r w:rsidRPr="003F0A78">
        <w:rPr>
          <w:b/>
          <w:i/>
        </w:rPr>
        <w:t>.</w:t>
      </w:r>
    </w:p>
    <w:p w14:paraId="266D722D" w14:textId="77777777" w:rsidR="007404D5" w:rsidRPr="003F0A78" w:rsidRDefault="007404D5" w:rsidP="00F618D8">
      <w:pPr>
        <w:spacing w:after="0" w:line="240" w:lineRule="auto"/>
        <w:ind w:left="1418" w:hanging="1418"/>
        <w:rPr>
          <w:b/>
          <w:i/>
        </w:rPr>
      </w:pPr>
    </w:p>
    <w:p w14:paraId="4FC1F466" w14:textId="77777777" w:rsidR="007404D5" w:rsidRPr="003F0A78" w:rsidRDefault="007404D5" w:rsidP="007404D5">
      <w:pPr>
        <w:spacing w:after="0" w:line="240" w:lineRule="auto"/>
      </w:pPr>
      <w:r w:rsidRPr="003F0A78">
        <w:t>The following worded is added to the definition of “Point of Contact”:</w:t>
      </w:r>
    </w:p>
    <w:p w14:paraId="5EC9D4E7" w14:textId="77777777" w:rsidR="007404D5" w:rsidRPr="003F0A78" w:rsidRDefault="007404D5" w:rsidP="00F618D8">
      <w:pPr>
        <w:spacing w:after="0" w:line="240" w:lineRule="auto"/>
        <w:ind w:left="1418" w:hanging="1418"/>
        <w:rPr>
          <w:i/>
        </w:rPr>
      </w:pPr>
    </w:p>
    <w:p w14:paraId="7FF998AD" w14:textId="77777777" w:rsidR="007404D5" w:rsidRPr="003F0A78" w:rsidRDefault="007404D5" w:rsidP="00F618D8">
      <w:pPr>
        <w:spacing w:after="0" w:line="240" w:lineRule="auto"/>
        <w:ind w:left="1418" w:hanging="1418"/>
        <w:rPr>
          <w:b/>
        </w:rPr>
      </w:pPr>
      <w:r w:rsidRPr="003F0A78">
        <w:rPr>
          <w:b/>
        </w:rPr>
        <w:t>Point of Contact</w:t>
      </w:r>
      <w:r w:rsidRPr="003F0A78">
        <w:rPr>
          <w:b/>
        </w:rPr>
        <w:tab/>
      </w:r>
      <w:r w:rsidRPr="003F0A78">
        <w:rPr>
          <w:b/>
        </w:rPr>
        <w:tab/>
      </w:r>
    </w:p>
    <w:p w14:paraId="2563213B" w14:textId="77777777" w:rsidR="007404D5" w:rsidRPr="00932C90" w:rsidRDefault="007404D5" w:rsidP="00F618D8">
      <w:pPr>
        <w:spacing w:after="0" w:line="240" w:lineRule="auto"/>
        <w:ind w:left="1418" w:hanging="1418"/>
        <w:rPr>
          <w:i/>
        </w:rPr>
      </w:pPr>
      <w:r w:rsidRPr="003F0A78">
        <w:rPr>
          <w:i/>
        </w:rPr>
        <w:tab/>
      </w:r>
      <w:r w:rsidRPr="003F0A78">
        <w:rPr>
          <w:rFonts w:eastAsia="Calibri" w:cstheme="minorHAnsi"/>
        </w:rPr>
        <w:t xml:space="preserve">The </w:t>
      </w:r>
      <w:r w:rsidRPr="003F0A78">
        <w:rPr>
          <w:rFonts w:cstheme="minorHAnsi"/>
          <w:bCs/>
        </w:rPr>
        <w:t>Buyer</w:t>
      </w:r>
      <w:r w:rsidRPr="003F0A78">
        <w:rPr>
          <w:rFonts w:eastAsia="Calibri" w:cstheme="minorHAnsi"/>
        </w:rPr>
        <w:t xml:space="preserve"> and each Respondent are required to appoint a </w:t>
      </w:r>
      <w:r w:rsidRPr="003F0A78">
        <w:rPr>
          <w:rFonts w:cstheme="minorHAnsi"/>
          <w:bCs/>
        </w:rPr>
        <w:t>Point of Contact</w:t>
      </w:r>
      <w:r w:rsidRPr="003F0A78">
        <w:rPr>
          <w:rFonts w:eastAsia="Calibri" w:cstheme="minorHAnsi"/>
        </w:rPr>
        <w:t xml:space="preserve">. This is the channel to be used for all communications during the RFP process. The </w:t>
      </w:r>
      <w:r w:rsidRPr="003F0A78">
        <w:rPr>
          <w:rFonts w:cstheme="minorHAnsi"/>
          <w:bCs/>
        </w:rPr>
        <w:t>Buyer</w:t>
      </w:r>
      <w:r w:rsidRPr="003F0A78">
        <w:rPr>
          <w:rFonts w:eastAsia="Calibri" w:cstheme="minorHAnsi"/>
        </w:rPr>
        <w:t xml:space="preserve">’s </w:t>
      </w:r>
      <w:r w:rsidRPr="003F0A78">
        <w:rPr>
          <w:rFonts w:cstheme="minorHAnsi"/>
          <w:bCs/>
        </w:rPr>
        <w:t>Point of Contact</w:t>
      </w:r>
      <w:r w:rsidRPr="003F0A78">
        <w:rPr>
          <w:rFonts w:eastAsia="Calibri" w:cstheme="minorHAnsi"/>
        </w:rPr>
        <w:t xml:space="preserve"> is identified in Section 1, paragraph 1.3. The Respondent’s </w:t>
      </w:r>
      <w:r w:rsidRPr="003F0A78">
        <w:rPr>
          <w:rFonts w:cstheme="minorHAnsi"/>
          <w:bCs/>
        </w:rPr>
        <w:t>Point of Contact</w:t>
      </w:r>
      <w:r w:rsidRPr="003F0A78">
        <w:rPr>
          <w:rFonts w:eastAsia="Calibri" w:cstheme="minorHAnsi"/>
        </w:rPr>
        <w:t xml:space="preserve"> is identified in its Proposal.  </w:t>
      </w:r>
      <w:r w:rsidRPr="003F0A78">
        <w:rPr>
          <w:b/>
          <w:i/>
          <w:szCs w:val="28"/>
        </w:rPr>
        <w:t>If this RFP has been issued via GETS</w:t>
      </w:r>
      <w:r w:rsidR="00C77FBD" w:rsidRPr="003F0A78">
        <w:rPr>
          <w:b/>
          <w:i/>
          <w:szCs w:val="28"/>
        </w:rPr>
        <w:t xml:space="preserve"> and no Point of Contact is nominated, the Buyer’s Point of Contact</w:t>
      </w:r>
      <w:r w:rsidRPr="003F0A78">
        <w:rPr>
          <w:b/>
          <w:i/>
          <w:szCs w:val="28"/>
        </w:rPr>
        <w:t xml:space="preserve"> shall be GETS.</w:t>
      </w:r>
    </w:p>
    <w:sectPr w:rsidR="007404D5" w:rsidRPr="00932C9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BBE7E" w14:textId="77777777" w:rsidR="00C55CAE" w:rsidRDefault="00C55CAE" w:rsidP="00902835">
      <w:pPr>
        <w:spacing w:after="0" w:line="240" w:lineRule="auto"/>
      </w:pPr>
      <w:r>
        <w:separator/>
      </w:r>
    </w:p>
  </w:endnote>
  <w:endnote w:type="continuationSeparator" w:id="0">
    <w:p w14:paraId="3FE8F742" w14:textId="77777777" w:rsidR="00C55CAE" w:rsidRDefault="00C55CAE" w:rsidP="0090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538893"/>
      <w:docPartObj>
        <w:docPartGallery w:val="Page Numbers (Bottom of Page)"/>
        <w:docPartUnique/>
      </w:docPartObj>
    </w:sdtPr>
    <w:sdtEndPr>
      <w:rPr>
        <w:noProof/>
      </w:rPr>
    </w:sdtEndPr>
    <w:sdtContent>
      <w:p w14:paraId="4959E93C" w14:textId="77777777" w:rsidR="00902835" w:rsidRDefault="00902835">
        <w:pPr>
          <w:pStyle w:val="Footer"/>
          <w:jc w:val="center"/>
        </w:pPr>
        <w:r>
          <w:t xml:space="preserve">Page </w:t>
        </w:r>
        <w:r>
          <w:fldChar w:fldCharType="begin"/>
        </w:r>
        <w:r>
          <w:instrText xml:space="preserve"> PAGE   \* MERGEFORMAT </w:instrText>
        </w:r>
        <w:r>
          <w:fldChar w:fldCharType="separate"/>
        </w:r>
        <w:r w:rsidR="00C55CAE">
          <w:rPr>
            <w:noProof/>
          </w:rPr>
          <w:t>1</w:t>
        </w:r>
        <w:r>
          <w:rPr>
            <w:noProof/>
          </w:rPr>
          <w:fldChar w:fldCharType="end"/>
        </w:r>
        <w:r>
          <w:rPr>
            <w:noProof/>
          </w:rPr>
          <w:t xml:space="preserve"> Appendix -1</w:t>
        </w:r>
      </w:p>
    </w:sdtContent>
  </w:sdt>
  <w:p w14:paraId="19557273" w14:textId="77777777" w:rsidR="00902835" w:rsidRDefault="00902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0B255" w14:textId="77777777" w:rsidR="00C55CAE" w:rsidRDefault="00C55CAE" w:rsidP="00902835">
      <w:pPr>
        <w:spacing w:after="0" w:line="240" w:lineRule="auto"/>
      </w:pPr>
      <w:r>
        <w:separator/>
      </w:r>
    </w:p>
  </w:footnote>
  <w:footnote w:type="continuationSeparator" w:id="0">
    <w:p w14:paraId="359C20BA" w14:textId="77777777" w:rsidR="00C55CAE" w:rsidRDefault="00C55CAE" w:rsidP="00902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7ED"/>
    <w:multiLevelType w:val="hybridMultilevel"/>
    <w:tmpl w:val="D466EA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5E71D3C"/>
    <w:multiLevelType w:val="hybridMultilevel"/>
    <w:tmpl w:val="884A038C"/>
    <w:lvl w:ilvl="0" w:tplc="A2727F96">
      <w:start w:val="1"/>
      <w:numFmt w:val="lowerLetter"/>
      <w:lvlText w:val="%1."/>
      <w:lvlJc w:val="left"/>
      <w:pPr>
        <w:ind w:left="786" w:hanging="360"/>
      </w:pPr>
      <w:rPr>
        <w:rFonts w:hint="default"/>
      </w:rPr>
    </w:lvl>
    <w:lvl w:ilvl="1" w:tplc="1409001B">
      <w:start w:val="1"/>
      <w:numFmt w:val="lowerRoman"/>
      <w:lvlText w:val="%2."/>
      <w:lvlJc w:val="righ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 w15:restartNumberingAfterBreak="0">
    <w:nsid w:val="154B1FB7"/>
    <w:multiLevelType w:val="hybridMultilevel"/>
    <w:tmpl w:val="884A038C"/>
    <w:lvl w:ilvl="0" w:tplc="A2727F96">
      <w:start w:val="1"/>
      <w:numFmt w:val="lowerLetter"/>
      <w:lvlText w:val="%1."/>
      <w:lvlJc w:val="left"/>
      <w:pPr>
        <w:ind w:left="786" w:hanging="360"/>
      </w:pPr>
      <w:rPr>
        <w:rFonts w:hint="default"/>
      </w:rPr>
    </w:lvl>
    <w:lvl w:ilvl="1" w:tplc="1409001B">
      <w:start w:val="1"/>
      <w:numFmt w:val="lowerRoman"/>
      <w:lvlText w:val="%2."/>
      <w:lvlJc w:val="righ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3" w15:restartNumberingAfterBreak="0">
    <w:nsid w:val="2ED1528C"/>
    <w:multiLevelType w:val="hybridMultilevel"/>
    <w:tmpl w:val="9F4A3FD8"/>
    <w:lvl w:ilvl="0" w:tplc="1409001B">
      <w:start w:val="1"/>
      <w:numFmt w:val="lowerRoman"/>
      <w:lvlText w:val="%1."/>
      <w:lvlJc w:val="right"/>
      <w:pPr>
        <w:ind w:left="114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4" w15:restartNumberingAfterBreak="0">
    <w:nsid w:val="4C383517"/>
    <w:multiLevelType w:val="hybridMultilevel"/>
    <w:tmpl w:val="FAECBDD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EFF5530"/>
    <w:multiLevelType w:val="hybridMultilevel"/>
    <w:tmpl w:val="FAECBDD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00B5697"/>
    <w:multiLevelType w:val="hybridMultilevel"/>
    <w:tmpl w:val="FAECBDD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96"/>
    <w:rsid w:val="00061485"/>
    <w:rsid w:val="000F594C"/>
    <w:rsid w:val="001255F5"/>
    <w:rsid w:val="00261C6D"/>
    <w:rsid w:val="002F56FA"/>
    <w:rsid w:val="0032679C"/>
    <w:rsid w:val="00341EE0"/>
    <w:rsid w:val="00376FF4"/>
    <w:rsid w:val="003A568C"/>
    <w:rsid w:val="003F0A78"/>
    <w:rsid w:val="004234AA"/>
    <w:rsid w:val="004911DD"/>
    <w:rsid w:val="006E511F"/>
    <w:rsid w:val="007404D5"/>
    <w:rsid w:val="00803252"/>
    <w:rsid w:val="00882196"/>
    <w:rsid w:val="00902835"/>
    <w:rsid w:val="00921A4F"/>
    <w:rsid w:val="00932C90"/>
    <w:rsid w:val="00A10D46"/>
    <w:rsid w:val="00A945F0"/>
    <w:rsid w:val="00B14BB5"/>
    <w:rsid w:val="00BD2041"/>
    <w:rsid w:val="00C55CAE"/>
    <w:rsid w:val="00C77FBD"/>
    <w:rsid w:val="00DA3234"/>
    <w:rsid w:val="00ED7F0C"/>
    <w:rsid w:val="00F134FD"/>
    <w:rsid w:val="00F618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1A88"/>
  <w15:chartTrackingRefBased/>
  <w15:docId w15:val="{FC1D3736-DDBA-443C-AD2E-48AEF7FE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196"/>
    <w:pPr>
      <w:ind w:left="720"/>
      <w:contextualSpacing/>
    </w:pPr>
  </w:style>
  <w:style w:type="paragraph" w:styleId="BalloonText">
    <w:name w:val="Balloon Text"/>
    <w:basedOn w:val="Normal"/>
    <w:link w:val="BalloonTextChar"/>
    <w:uiPriority w:val="99"/>
    <w:semiHidden/>
    <w:unhideWhenUsed/>
    <w:rsid w:val="00376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FF4"/>
    <w:rPr>
      <w:rFonts w:ascii="Segoe UI" w:hAnsi="Segoe UI" w:cs="Segoe UI"/>
      <w:sz w:val="18"/>
      <w:szCs w:val="18"/>
    </w:rPr>
  </w:style>
  <w:style w:type="table" w:styleId="TableGrid">
    <w:name w:val="Table Grid"/>
    <w:basedOn w:val="TableNormal"/>
    <w:uiPriority w:val="39"/>
    <w:rsid w:val="0026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835"/>
  </w:style>
  <w:style w:type="paragraph" w:styleId="Footer">
    <w:name w:val="footer"/>
    <w:basedOn w:val="Normal"/>
    <w:link w:val="FooterChar"/>
    <w:uiPriority w:val="99"/>
    <w:unhideWhenUsed/>
    <w:rsid w:val="00902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835"/>
  </w:style>
  <w:style w:type="character" w:styleId="Hyperlink">
    <w:name w:val="Hyperlink"/>
    <w:basedOn w:val="DefaultParagraphFont"/>
    <w:uiPriority w:val="99"/>
    <w:unhideWhenUsed/>
    <w:rsid w:val="00803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0321B807FEC4388E9CB67248D6A4C" ma:contentTypeVersion="9" ma:contentTypeDescription="Create a new document." ma:contentTypeScope="" ma:versionID="3fb6e70c84b90059be82101632c884ae">
  <xsd:schema xmlns:xsd="http://www.w3.org/2001/XMLSchema" xmlns:xs="http://www.w3.org/2001/XMLSchema" xmlns:p="http://schemas.microsoft.com/office/2006/metadata/properties" xmlns:ns2="d3583f58-d8d9-43d3-b2ec-294d6031f002" targetNamespace="http://schemas.microsoft.com/office/2006/metadata/properties" ma:root="true" ma:fieldsID="6141b63888c4e6cab8cc29a6b0e34a6f" ns2:_="">
    <xsd:import namespace="d3583f58-d8d9-43d3-b2ec-294d6031f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83f58-d8d9-43d3-b2ec-294d6031f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498CC-8282-46C7-8859-E8D6095E7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83f58-d8d9-43d3-b2ec-294d6031f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A3823-C8BE-440C-B438-67DD024546E5}">
  <ds:schemaRefs>
    <ds:schemaRef ds:uri="d3583f58-d8d9-43d3-b2ec-294d6031f002"/>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542944D-2194-494E-910C-76AA205A399D}">
  <ds:schemaRefs>
    <ds:schemaRef ds:uri="http://schemas.microsoft.com/sharepoint/v3/contenttype/forms"/>
  </ds:schemaRefs>
</ds:datastoreItem>
</file>

<file path=customXml/itemProps4.xml><?xml version="1.0" encoding="utf-8"?>
<ds:datastoreItem xmlns:ds="http://schemas.openxmlformats.org/officeDocument/2006/customXml" ds:itemID="{3FE92989-D608-4B92-826E-9C5AA04D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Manukau Institute of Technology</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Hiron</dc:creator>
  <cp:keywords/>
  <dc:description/>
  <cp:lastModifiedBy>Hasita Wimalachandra</cp:lastModifiedBy>
  <cp:revision>2</cp:revision>
  <cp:lastPrinted>2015-10-07T23:16:00Z</cp:lastPrinted>
  <dcterms:created xsi:type="dcterms:W3CDTF">2022-03-24T01:21:00Z</dcterms:created>
  <dcterms:modified xsi:type="dcterms:W3CDTF">2022-03-24T01:21:00Z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0x0101003DC0321B807FEC4388E9CB67248D6A4C</vt:lpwstr>
  </property>
  <property fmtid="{D5CDD505-2E9C-101B-9397-08002B2CF9AE}" pid="3" name="Order">
    <vt:r8>100</vt:r8>
  </property>
</Properties>
</file>