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6855231D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F03DB6">
        <w:rPr>
          <w:rFonts w:ascii="Arial" w:hAnsi="Arial" w:cs="Arial"/>
          <w:b/>
          <w:sz w:val="36"/>
          <w:szCs w:val="36"/>
        </w:rPr>
        <w:t xml:space="preserve">Applied Business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7F242943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F03DB6">
              <w:rPr>
                <w:rFonts w:ascii="Arial" w:hAnsi="Arial" w:cs="Arial"/>
                <w:b/>
              </w:rPr>
              <w:t xml:space="preserve">Business </w:t>
            </w:r>
            <w:r w:rsidRPr="00571823">
              <w:rPr>
                <w:rFonts w:ascii="Arial" w:hAnsi="Arial" w:cs="Arial"/>
                <w:b/>
              </w:rPr>
              <w:t>Studies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19292507" w:rsidR="00A206CD" w:rsidRPr="00CC43C2" w:rsidRDefault="00F03DB6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ACTY 5200 – Accounting for Business </w:t>
      </w:r>
      <w:r w:rsidR="00571823">
        <w:rPr>
          <w:rFonts w:ascii="Arial" w:hAnsi="Arial" w:cs="Arial"/>
          <w:b/>
          <w:sz w:val="36"/>
          <w:szCs w:val="36"/>
        </w:rPr>
        <w:t xml:space="preserve"> 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0789DA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>, 1</w:t>
      </w:r>
      <w:r w:rsidR="00F03DB6">
        <w:rPr>
          <w:rFonts w:ascii="Arial" w:hAnsi="Arial" w:cs="Arial"/>
          <w:sz w:val="24"/>
          <w:szCs w:val="24"/>
        </w:rPr>
        <w:t>5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bookmarkStart w:id="0" w:name="_GoBack"/>
      <w:bookmarkEnd w:id="0"/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312E88D9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F03DB6">
              <w:rPr>
                <w:rFonts w:ascii="Arial" w:hAnsi="Arial" w:cs="Arial"/>
                <w:b/>
                <w:sz w:val="16"/>
                <w:szCs w:val="16"/>
              </w:rPr>
              <w:t>ACTY 5200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Accounting for Business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507e6d3-e61b-46bb-87f7-aa955879b9bd"/>
    <ds:schemaRef ds:uri="e01a0b1f-4f13-421a-a456-92faa1c9a7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2021-08-08T21:50:00Z</dcterms:created>
  <dcterms:modified xsi:type="dcterms:W3CDTF">2021-08-08T21:50:00Z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