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4A" w:rsidRDefault="008B0D4A" w:rsidP="006B29E1"/>
    <w:p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:rsidR="008B0D4A" w:rsidRPr="008B0D4A" w:rsidRDefault="00A138ED" w:rsidP="006B29E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Ako Ahimura</w:t>
      </w:r>
    </w:p>
    <w:p w:rsidR="00530DE3" w:rsidRPr="002F5301" w:rsidRDefault="00195DD4" w:rsidP="006B29E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</w:t>
      </w:r>
      <w:r w:rsidR="00A138ED">
        <w:rPr>
          <w:rFonts w:ascii="Trebuchet MS" w:hAnsi="Trebuchet MS"/>
          <w:sz w:val="28"/>
          <w:szCs w:val="28"/>
        </w:rPr>
        <w:t>8</w:t>
      </w:r>
      <w:r w:rsidR="002F5301" w:rsidRPr="002F5301">
        <w:rPr>
          <w:rFonts w:ascii="Trebuchet MS" w:hAnsi="Trebuchet MS"/>
          <w:sz w:val="28"/>
          <w:szCs w:val="28"/>
        </w:rPr>
        <w:t>.</w:t>
      </w:r>
      <w:r w:rsidR="00A138ED">
        <w:rPr>
          <w:rFonts w:ascii="Trebuchet MS" w:hAnsi="Trebuchet MS"/>
          <w:sz w:val="28"/>
          <w:szCs w:val="28"/>
        </w:rPr>
        <w:t>10</w:t>
      </w:r>
      <w:r w:rsidR="002F5301" w:rsidRPr="002F5301">
        <w:rPr>
          <w:rFonts w:ascii="Trebuchet MS" w:hAnsi="Trebuchet MS"/>
          <w:sz w:val="28"/>
          <w:szCs w:val="28"/>
        </w:rPr>
        <w:t>.20</w:t>
      </w:r>
      <w:r w:rsidR="002F5301">
        <w:rPr>
          <w:rFonts w:ascii="Trebuchet MS" w:hAnsi="Trebuchet MS"/>
          <w:sz w:val="28"/>
          <w:szCs w:val="28"/>
        </w:rPr>
        <w:t>20</w:t>
      </w:r>
    </w:p>
    <w:p w:rsidR="002F5301" w:rsidRPr="008B0D4A" w:rsidRDefault="002F5301" w:rsidP="006B29E1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30DE3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3" w:rsidRDefault="00530DE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E3" w:rsidRDefault="00DA7170">
            <w:r>
              <w:t xml:space="preserve">Student Success Strategy 2020 - 2022 </w:t>
            </w:r>
          </w:p>
        </w:tc>
      </w:tr>
      <w:tr w:rsidR="00530DE3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3" w:rsidRDefault="00530DE3">
            <w:pPr>
              <w:rPr>
                <w:b/>
              </w:rPr>
            </w:pPr>
            <w:r>
              <w:rPr>
                <w:b/>
              </w:rPr>
              <w:t>Provided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3" w:rsidRDefault="00DA7170">
            <w:r>
              <w:t xml:space="preserve">Glenn Mckay </w:t>
            </w:r>
            <w:r w:rsidR="009D1CF7">
              <w:t>–</w:t>
            </w:r>
            <w:r>
              <w:t xml:space="preserve"> Tumu</w:t>
            </w:r>
            <w:r w:rsidR="009D1CF7">
              <w:t>, Exec Director Student Success</w:t>
            </w:r>
          </w:p>
        </w:tc>
      </w:tr>
      <w:tr w:rsidR="00530DE3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3" w:rsidRDefault="00530DE3">
            <w:pPr>
              <w:rPr>
                <w:b/>
              </w:rPr>
            </w:pPr>
            <w:r>
              <w:rPr>
                <w:b/>
              </w:rPr>
              <w:t>Authored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3" w:rsidRDefault="00DA7170">
            <w:r>
              <w:t xml:space="preserve">Annette Pitovao </w:t>
            </w:r>
            <w:r w:rsidR="00E97A95">
              <w:t>– Director Student Success</w:t>
            </w:r>
          </w:p>
        </w:tc>
      </w:tr>
      <w:tr w:rsidR="00530DE3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3" w:rsidRDefault="00530DE3">
            <w:pPr>
              <w:rPr>
                <w:b/>
              </w:rPr>
            </w:pPr>
            <w:r>
              <w:rPr>
                <w:b/>
              </w:rPr>
              <w:t>For: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3" w:rsidRDefault="00195DD4">
            <w:r>
              <w:t>Information</w:t>
            </w:r>
          </w:p>
        </w:tc>
      </w:tr>
    </w:tbl>
    <w:p w:rsidR="008B0D4A" w:rsidRDefault="008B0D4A" w:rsidP="006B29E1"/>
    <w:p w:rsidR="006B29E1" w:rsidRDefault="006B29E1" w:rsidP="000378E2"/>
    <w:p w:rsidR="000378E2" w:rsidRPr="00530DE3" w:rsidRDefault="000378E2" w:rsidP="00BA33CC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Recommendation</w:t>
      </w:r>
    </w:p>
    <w:p w:rsidR="009D1CF7" w:rsidRDefault="009D1CF7" w:rsidP="00DA717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That Ako Ahimura receives the Unitec Student Success Strategy 2020-2022 which has been approved in principle at Academic </w:t>
      </w:r>
      <w:r w:rsidR="00A217E0">
        <w:rPr>
          <w:rFonts w:ascii="Calibri" w:hAnsi="Calibri" w:cs="Calibri"/>
          <w:sz w:val="24"/>
        </w:rPr>
        <w:t xml:space="preserve">Committee, Te </w:t>
      </w:r>
      <w:proofErr w:type="spellStart"/>
      <w:r w:rsidR="00A217E0">
        <w:rPr>
          <w:rFonts w:ascii="Calibri" w:hAnsi="Calibri" w:cs="Calibri"/>
          <w:sz w:val="24"/>
        </w:rPr>
        <w:t>Komiti</w:t>
      </w:r>
      <w:proofErr w:type="spellEnd"/>
      <w:r w:rsidR="00A217E0">
        <w:rPr>
          <w:rFonts w:ascii="Calibri" w:hAnsi="Calibri" w:cs="Calibri"/>
          <w:sz w:val="24"/>
        </w:rPr>
        <w:t xml:space="preserve"> </w:t>
      </w:r>
      <w:proofErr w:type="spellStart"/>
      <w:r w:rsidR="00A217E0">
        <w:rPr>
          <w:rFonts w:ascii="Calibri" w:hAnsi="Calibri" w:cs="Calibri"/>
          <w:sz w:val="24"/>
        </w:rPr>
        <w:t>Mātauranga</w:t>
      </w:r>
      <w:proofErr w:type="spellEnd"/>
      <w:r w:rsidR="00A217E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and approved fully by Executive Leadership Team.</w:t>
      </w:r>
    </w:p>
    <w:p w:rsidR="00DA7170" w:rsidRDefault="00DA7170" w:rsidP="002F34D5">
      <w:pPr>
        <w:rPr>
          <w:rFonts w:ascii="Trebuchet MS" w:hAnsi="Trebuchet MS"/>
          <w:b/>
          <w:sz w:val="24"/>
        </w:rPr>
      </w:pPr>
    </w:p>
    <w:p w:rsidR="002F34D5" w:rsidRPr="00CC118A" w:rsidRDefault="002F34D5" w:rsidP="002F34D5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Purpose</w:t>
      </w:r>
    </w:p>
    <w:p w:rsidR="0076164A" w:rsidRDefault="002F34D5" w:rsidP="000378E2">
      <w:pPr>
        <w:rPr>
          <w:rFonts w:ascii="Calibri" w:hAnsi="Calibri" w:cs="Calibri"/>
          <w:sz w:val="24"/>
        </w:rPr>
      </w:pPr>
      <w:r w:rsidRPr="0078080E">
        <w:rPr>
          <w:rFonts w:ascii="Calibri" w:hAnsi="Calibri" w:cs="Calibri"/>
          <w:sz w:val="24"/>
        </w:rPr>
        <w:t>The pur</w:t>
      </w:r>
      <w:r>
        <w:rPr>
          <w:rFonts w:ascii="Calibri" w:hAnsi="Calibri" w:cs="Calibri"/>
          <w:sz w:val="24"/>
        </w:rPr>
        <w:t>pose of this paper is</w:t>
      </w:r>
      <w:r w:rsidR="00DA7170">
        <w:rPr>
          <w:rFonts w:ascii="Calibri" w:hAnsi="Calibri" w:cs="Calibri"/>
          <w:sz w:val="24"/>
        </w:rPr>
        <w:t xml:space="preserve"> to present the </w:t>
      </w:r>
      <w:r w:rsidR="00FE2161">
        <w:rPr>
          <w:rFonts w:ascii="Calibri" w:hAnsi="Calibri" w:cs="Calibri"/>
          <w:sz w:val="24"/>
        </w:rPr>
        <w:t xml:space="preserve">approved </w:t>
      </w:r>
      <w:r w:rsidR="00DA7170">
        <w:rPr>
          <w:rFonts w:ascii="Calibri" w:hAnsi="Calibri" w:cs="Calibri"/>
          <w:sz w:val="24"/>
        </w:rPr>
        <w:t>Student Success Strategy</w:t>
      </w:r>
      <w:r w:rsidR="00384FEB">
        <w:rPr>
          <w:rFonts w:ascii="Calibri" w:hAnsi="Calibri" w:cs="Calibri"/>
          <w:sz w:val="24"/>
        </w:rPr>
        <w:t xml:space="preserve"> and identified goals</w:t>
      </w:r>
      <w:r w:rsidR="00DA7170">
        <w:rPr>
          <w:rFonts w:ascii="Calibri" w:hAnsi="Calibri" w:cs="Calibri"/>
          <w:sz w:val="24"/>
        </w:rPr>
        <w:t>.</w:t>
      </w:r>
    </w:p>
    <w:p w:rsidR="00DA7170" w:rsidRPr="00DA7170" w:rsidRDefault="00DA7170" w:rsidP="000378E2">
      <w:pPr>
        <w:rPr>
          <w:rFonts w:ascii="Calibri" w:hAnsi="Calibri" w:cs="Calibri"/>
          <w:sz w:val="24"/>
        </w:rPr>
      </w:pPr>
    </w:p>
    <w:p w:rsidR="007E247D" w:rsidRPr="00530DE3" w:rsidRDefault="0076164A" w:rsidP="007E247D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Justification</w:t>
      </w:r>
    </w:p>
    <w:p w:rsidR="00003CA1" w:rsidRPr="00DA7170" w:rsidRDefault="00281E16" w:rsidP="0076164A">
      <w:pPr>
        <w:shd w:val="clear" w:color="auto" w:fill="FFFFFF" w:themeFill="background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development and </w:t>
      </w:r>
      <w:r w:rsidR="006140EE">
        <w:rPr>
          <w:rFonts w:ascii="Calibri" w:hAnsi="Calibri" w:cs="Calibri"/>
          <w:sz w:val="24"/>
        </w:rPr>
        <w:t xml:space="preserve">implementation of </w:t>
      </w:r>
      <w:r w:rsidR="00FE2161">
        <w:rPr>
          <w:rFonts w:ascii="Calibri" w:hAnsi="Calibri" w:cs="Calibri"/>
          <w:sz w:val="24"/>
        </w:rPr>
        <w:t xml:space="preserve">the </w:t>
      </w:r>
      <w:r w:rsidR="006140EE">
        <w:rPr>
          <w:rFonts w:ascii="Calibri" w:hAnsi="Calibri" w:cs="Calibri"/>
          <w:sz w:val="24"/>
        </w:rPr>
        <w:t xml:space="preserve">Unitec </w:t>
      </w:r>
      <w:r w:rsidR="00384FEB">
        <w:rPr>
          <w:rFonts w:ascii="Calibri" w:hAnsi="Calibri" w:cs="Calibri"/>
          <w:sz w:val="24"/>
        </w:rPr>
        <w:t>Student Success Strategy</w:t>
      </w:r>
      <w:r w:rsidR="006140EE">
        <w:rPr>
          <w:rFonts w:ascii="Calibri" w:hAnsi="Calibri" w:cs="Calibri"/>
          <w:sz w:val="24"/>
        </w:rPr>
        <w:t xml:space="preserve"> </w:t>
      </w:r>
      <w:r w:rsidR="002F5301">
        <w:rPr>
          <w:rFonts w:ascii="Calibri" w:hAnsi="Calibri" w:cs="Calibri"/>
          <w:sz w:val="24"/>
        </w:rPr>
        <w:t xml:space="preserve">is </w:t>
      </w:r>
      <w:r w:rsidR="006140EE">
        <w:rPr>
          <w:rFonts w:ascii="Calibri" w:hAnsi="Calibri" w:cs="Calibri"/>
          <w:sz w:val="24"/>
        </w:rPr>
        <w:t xml:space="preserve">viewed as being critical to </w:t>
      </w:r>
      <w:r w:rsidR="00F40F1C">
        <w:rPr>
          <w:rFonts w:ascii="Calibri" w:hAnsi="Calibri" w:cs="Calibri"/>
          <w:sz w:val="24"/>
        </w:rPr>
        <w:t>delivering and supporting Unitec</w:t>
      </w:r>
      <w:r w:rsidR="00FE2161">
        <w:rPr>
          <w:rFonts w:ascii="Calibri" w:hAnsi="Calibri" w:cs="Calibri"/>
          <w:sz w:val="24"/>
        </w:rPr>
        <w:t>’</w:t>
      </w:r>
      <w:r w:rsidR="00F40F1C">
        <w:rPr>
          <w:rFonts w:ascii="Calibri" w:hAnsi="Calibri" w:cs="Calibri"/>
          <w:sz w:val="24"/>
        </w:rPr>
        <w:t xml:space="preserve">s </w:t>
      </w:r>
      <w:proofErr w:type="spellStart"/>
      <w:r w:rsidR="006140EE">
        <w:rPr>
          <w:rFonts w:ascii="Calibri" w:hAnsi="Calibri" w:cs="Calibri"/>
          <w:sz w:val="24"/>
        </w:rPr>
        <w:t>Manaakitia</w:t>
      </w:r>
      <w:proofErr w:type="spellEnd"/>
      <w:r w:rsidR="006140EE">
        <w:rPr>
          <w:rFonts w:ascii="Calibri" w:hAnsi="Calibri" w:cs="Calibri"/>
          <w:sz w:val="24"/>
        </w:rPr>
        <w:t xml:space="preserve"> Te </w:t>
      </w:r>
      <w:proofErr w:type="spellStart"/>
      <w:r w:rsidR="006140EE">
        <w:rPr>
          <w:rFonts w:ascii="Calibri" w:hAnsi="Calibri" w:cs="Calibri"/>
          <w:sz w:val="24"/>
        </w:rPr>
        <w:t>Rito</w:t>
      </w:r>
      <w:proofErr w:type="spellEnd"/>
      <w:r w:rsidR="006140EE">
        <w:rPr>
          <w:rFonts w:ascii="Calibri" w:hAnsi="Calibri" w:cs="Calibri"/>
          <w:sz w:val="24"/>
        </w:rPr>
        <w:t xml:space="preserve"> </w:t>
      </w:r>
      <w:r w:rsidR="00C5287B">
        <w:rPr>
          <w:rFonts w:ascii="Calibri" w:hAnsi="Calibri" w:cs="Calibri"/>
          <w:sz w:val="24"/>
        </w:rPr>
        <w:t>Renewal S</w:t>
      </w:r>
      <w:r w:rsidR="006140EE">
        <w:rPr>
          <w:rFonts w:ascii="Calibri" w:hAnsi="Calibri" w:cs="Calibri"/>
          <w:sz w:val="24"/>
        </w:rPr>
        <w:t xml:space="preserve">trategy.  </w:t>
      </w:r>
      <w:r w:rsidR="00F40F1C">
        <w:rPr>
          <w:rFonts w:ascii="Calibri" w:hAnsi="Calibri" w:cs="Calibri"/>
          <w:sz w:val="24"/>
        </w:rPr>
        <w:t xml:space="preserve">The Student Success strategy </w:t>
      </w:r>
      <w:r w:rsidR="006140EE">
        <w:rPr>
          <w:rFonts w:ascii="Calibri" w:hAnsi="Calibri" w:cs="Calibri"/>
          <w:sz w:val="24"/>
        </w:rPr>
        <w:t xml:space="preserve">is aligned to the </w:t>
      </w:r>
      <w:r w:rsidR="00F40F1C">
        <w:rPr>
          <w:rFonts w:ascii="Calibri" w:hAnsi="Calibri" w:cs="Calibri"/>
          <w:sz w:val="24"/>
        </w:rPr>
        <w:t>institute’s</w:t>
      </w:r>
      <w:r w:rsidR="006140EE">
        <w:rPr>
          <w:rFonts w:ascii="Calibri" w:hAnsi="Calibri" w:cs="Calibri"/>
          <w:sz w:val="24"/>
        </w:rPr>
        <w:t xml:space="preserve"> strategic priorities</w:t>
      </w:r>
      <w:r w:rsidR="00F40F1C">
        <w:rPr>
          <w:rFonts w:ascii="Calibri" w:hAnsi="Calibri" w:cs="Calibri"/>
          <w:sz w:val="24"/>
        </w:rPr>
        <w:t>,</w:t>
      </w:r>
      <w:r w:rsidR="006140EE">
        <w:rPr>
          <w:rFonts w:ascii="Calibri" w:hAnsi="Calibri" w:cs="Calibri"/>
          <w:sz w:val="24"/>
        </w:rPr>
        <w:t xml:space="preserve"> is led by the values of Te Noho Kotahitanga</w:t>
      </w:r>
      <w:r w:rsidR="00F40F1C">
        <w:rPr>
          <w:rFonts w:ascii="Calibri" w:hAnsi="Calibri" w:cs="Calibri"/>
          <w:sz w:val="24"/>
        </w:rPr>
        <w:t xml:space="preserve"> and has community and students at the center.  As such, </w:t>
      </w:r>
      <w:r w:rsidR="00BB66C5">
        <w:rPr>
          <w:rFonts w:ascii="Calibri" w:hAnsi="Calibri" w:cs="Calibri"/>
          <w:sz w:val="24"/>
        </w:rPr>
        <w:t xml:space="preserve">the </w:t>
      </w:r>
      <w:r w:rsidR="00FE2161">
        <w:rPr>
          <w:rFonts w:ascii="Calibri" w:hAnsi="Calibri" w:cs="Calibri"/>
          <w:sz w:val="24"/>
        </w:rPr>
        <w:t xml:space="preserve">ELT </w:t>
      </w:r>
      <w:r w:rsidR="00BB66C5">
        <w:rPr>
          <w:rFonts w:ascii="Calibri" w:hAnsi="Calibri" w:cs="Calibri"/>
          <w:sz w:val="24"/>
        </w:rPr>
        <w:t>approval of the strategy will lead to improved outcomes for learners and key stakeholders.</w:t>
      </w:r>
    </w:p>
    <w:p w:rsidR="0076164A" w:rsidRDefault="0076164A" w:rsidP="00536986">
      <w:pPr>
        <w:rPr>
          <w:rFonts w:ascii="Arial" w:hAnsi="Arial"/>
          <w:sz w:val="22"/>
          <w:szCs w:val="22"/>
        </w:rPr>
      </w:pPr>
    </w:p>
    <w:p w:rsidR="0076164A" w:rsidRPr="00530DE3" w:rsidRDefault="0076164A" w:rsidP="00530DE3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Background</w:t>
      </w:r>
    </w:p>
    <w:p w:rsidR="0076164A" w:rsidRPr="00384FEB" w:rsidRDefault="00E97A95" w:rsidP="0053698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development of </w:t>
      </w:r>
      <w:r w:rsidR="00FE2161">
        <w:rPr>
          <w:rFonts w:ascii="Calibri" w:hAnsi="Calibri" w:cs="Calibri"/>
          <w:sz w:val="24"/>
        </w:rPr>
        <w:t xml:space="preserve">the </w:t>
      </w:r>
      <w:r w:rsidR="0018506D">
        <w:rPr>
          <w:rFonts w:ascii="Calibri" w:hAnsi="Calibri" w:cs="Calibri"/>
          <w:sz w:val="24"/>
        </w:rPr>
        <w:t xml:space="preserve">Unitec </w:t>
      </w:r>
      <w:r w:rsidR="002F5301">
        <w:rPr>
          <w:rFonts w:ascii="Calibri" w:hAnsi="Calibri" w:cs="Calibri"/>
          <w:sz w:val="24"/>
        </w:rPr>
        <w:t xml:space="preserve">Student Success </w:t>
      </w:r>
      <w:r w:rsidR="007C0E0C">
        <w:rPr>
          <w:rFonts w:ascii="Calibri" w:hAnsi="Calibri" w:cs="Calibri"/>
          <w:sz w:val="24"/>
        </w:rPr>
        <w:t>Strategy</w:t>
      </w:r>
      <w:r w:rsidR="00BB66C5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was</w:t>
      </w:r>
      <w:r w:rsidR="00F81807">
        <w:rPr>
          <w:rFonts w:ascii="Calibri" w:hAnsi="Calibri" w:cs="Calibri"/>
          <w:sz w:val="24"/>
        </w:rPr>
        <w:t xml:space="preserve"> paused</w:t>
      </w:r>
      <w:r w:rsidR="002953A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in order for Unitec to take into consideration the outputs of NZISTs</w:t>
      </w:r>
      <w:r w:rsidR="002953A7">
        <w:rPr>
          <w:rFonts w:ascii="Calibri" w:hAnsi="Calibri" w:cs="Calibri"/>
          <w:sz w:val="24"/>
        </w:rPr>
        <w:t xml:space="preserve"> </w:t>
      </w:r>
      <w:r w:rsidR="008A6D12">
        <w:rPr>
          <w:rFonts w:ascii="Calibri" w:hAnsi="Calibri" w:cs="Calibri"/>
          <w:sz w:val="24"/>
        </w:rPr>
        <w:t>Learner</w:t>
      </w:r>
      <w:r w:rsidR="002953A7">
        <w:rPr>
          <w:rFonts w:ascii="Calibri" w:hAnsi="Calibri" w:cs="Calibri"/>
          <w:sz w:val="24"/>
        </w:rPr>
        <w:t xml:space="preserve"> Journey </w:t>
      </w:r>
      <w:r w:rsidR="008A6D12">
        <w:rPr>
          <w:rFonts w:ascii="Calibri" w:hAnsi="Calibri" w:cs="Calibri"/>
          <w:sz w:val="24"/>
        </w:rPr>
        <w:t xml:space="preserve">Mapping </w:t>
      </w:r>
      <w:r w:rsidR="002953A7">
        <w:rPr>
          <w:rFonts w:ascii="Calibri" w:hAnsi="Calibri" w:cs="Calibri"/>
          <w:sz w:val="24"/>
        </w:rPr>
        <w:t xml:space="preserve">workstream.   </w:t>
      </w:r>
      <w:r>
        <w:rPr>
          <w:rFonts w:ascii="Calibri" w:hAnsi="Calibri" w:cs="Calibri"/>
          <w:sz w:val="24"/>
        </w:rPr>
        <w:t xml:space="preserve">This information was </w:t>
      </w:r>
      <w:r w:rsidR="0061662D">
        <w:rPr>
          <w:rFonts w:ascii="Calibri" w:hAnsi="Calibri" w:cs="Calibri"/>
          <w:sz w:val="24"/>
        </w:rPr>
        <w:t xml:space="preserve">subsequently </w:t>
      </w:r>
      <w:r>
        <w:rPr>
          <w:rFonts w:ascii="Calibri" w:hAnsi="Calibri" w:cs="Calibri"/>
          <w:sz w:val="24"/>
        </w:rPr>
        <w:t xml:space="preserve">shared with ELT and an initial workshop held to determine initial direction and alignment.   Several key conversations continued with Annette Pitovao, </w:t>
      </w:r>
      <w:r w:rsidR="0018506D">
        <w:rPr>
          <w:rFonts w:ascii="Calibri" w:hAnsi="Calibri" w:cs="Calibri"/>
          <w:sz w:val="24"/>
        </w:rPr>
        <w:lastRenderedPageBreak/>
        <w:t xml:space="preserve">Nick Sheppard, Simon Nash and Glenn Mckay before </w:t>
      </w:r>
      <w:r>
        <w:rPr>
          <w:rFonts w:ascii="Calibri" w:hAnsi="Calibri" w:cs="Calibri"/>
          <w:sz w:val="24"/>
        </w:rPr>
        <w:t xml:space="preserve">a final working draft was presented to </w:t>
      </w:r>
      <w:r w:rsidR="0018506D">
        <w:rPr>
          <w:rFonts w:ascii="Calibri" w:hAnsi="Calibri" w:cs="Calibri"/>
          <w:sz w:val="24"/>
        </w:rPr>
        <w:t xml:space="preserve">the wider Student Success Leadership team.  </w:t>
      </w:r>
      <w:r w:rsidR="00F81807">
        <w:rPr>
          <w:rFonts w:ascii="Calibri" w:hAnsi="Calibri" w:cs="Calibri"/>
          <w:sz w:val="24"/>
        </w:rPr>
        <w:t xml:space="preserve"> The </w:t>
      </w:r>
      <w:r>
        <w:rPr>
          <w:rFonts w:ascii="Calibri" w:hAnsi="Calibri" w:cs="Calibri"/>
          <w:sz w:val="24"/>
        </w:rPr>
        <w:t xml:space="preserve">leadership team provided valuable feedback and the strategy amended to incorporate </w:t>
      </w:r>
      <w:r w:rsidR="00FE2161">
        <w:rPr>
          <w:rFonts w:ascii="Calibri" w:hAnsi="Calibri" w:cs="Calibri"/>
          <w:sz w:val="24"/>
        </w:rPr>
        <w:t>shared</w:t>
      </w:r>
      <w:r>
        <w:rPr>
          <w:rFonts w:ascii="Calibri" w:hAnsi="Calibri" w:cs="Calibri"/>
          <w:sz w:val="24"/>
        </w:rPr>
        <w:t xml:space="preserve"> views.   The strategy is endorsed by all aforementioned teams and contributors.   </w:t>
      </w:r>
    </w:p>
    <w:p w:rsidR="00140207" w:rsidRDefault="00140207" w:rsidP="00536986">
      <w:pPr>
        <w:rPr>
          <w:rFonts w:ascii="Arial" w:hAnsi="Arial"/>
          <w:color w:val="808080" w:themeColor="background1" w:themeShade="80"/>
          <w:sz w:val="22"/>
          <w:szCs w:val="22"/>
        </w:rPr>
      </w:pPr>
    </w:p>
    <w:p w:rsidR="00467775" w:rsidRPr="00530DE3" w:rsidRDefault="00467775" w:rsidP="00DC575B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Next Steps</w:t>
      </w:r>
    </w:p>
    <w:p w:rsidR="00467775" w:rsidRPr="00384FEB" w:rsidRDefault="00384FEB" w:rsidP="00DC575B">
      <w:pPr>
        <w:rPr>
          <w:rFonts w:ascii="Calibri" w:hAnsi="Calibri" w:cs="Calibri"/>
          <w:sz w:val="24"/>
        </w:rPr>
      </w:pPr>
      <w:r w:rsidRPr="00384FEB">
        <w:rPr>
          <w:rFonts w:ascii="Calibri" w:hAnsi="Calibri" w:cs="Calibri"/>
          <w:sz w:val="24"/>
        </w:rPr>
        <w:t>Following ELT approval</w:t>
      </w:r>
      <w:r w:rsidR="000B6DB6">
        <w:rPr>
          <w:rFonts w:ascii="Calibri" w:hAnsi="Calibri" w:cs="Calibri"/>
          <w:sz w:val="24"/>
        </w:rPr>
        <w:t xml:space="preserve"> and </w:t>
      </w:r>
      <w:r>
        <w:rPr>
          <w:rFonts w:ascii="Calibri" w:hAnsi="Calibri" w:cs="Calibri"/>
          <w:sz w:val="24"/>
        </w:rPr>
        <w:t>presented to Academic Board for further endorsement</w:t>
      </w:r>
      <w:r w:rsidR="000B6DB6">
        <w:rPr>
          <w:rFonts w:ascii="Calibri" w:hAnsi="Calibri" w:cs="Calibri"/>
          <w:sz w:val="24"/>
        </w:rPr>
        <w:t xml:space="preserve"> in principle</w:t>
      </w:r>
      <w:r>
        <w:rPr>
          <w:rFonts w:ascii="Calibri" w:hAnsi="Calibri" w:cs="Calibri"/>
          <w:sz w:val="24"/>
        </w:rPr>
        <w:t xml:space="preserve">. </w:t>
      </w:r>
      <w:r w:rsidR="00FE2161">
        <w:rPr>
          <w:rFonts w:ascii="Calibri" w:hAnsi="Calibri" w:cs="Calibri"/>
          <w:sz w:val="24"/>
        </w:rPr>
        <w:t>This is to be followed by being presented to Quality Alignment Board, Ako Ahimura and any other committees awaiting update.</w:t>
      </w:r>
      <w:r>
        <w:rPr>
          <w:rFonts w:ascii="Calibri" w:hAnsi="Calibri" w:cs="Calibri"/>
          <w:sz w:val="24"/>
        </w:rPr>
        <w:t xml:space="preserve"> </w:t>
      </w:r>
    </w:p>
    <w:p w:rsidR="00D40939" w:rsidRDefault="00D40939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0939" w:rsidRPr="00530DE3" w:rsidRDefault="00D40939" w:rsidP="00530DE3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Contributors</w:t>
      </w:r>
    </w:p>
    <w:p w:rsidR="00D40939" w:rsidRPr="000B6DB6" w:rsidRDefault="00384FEB" w:rsidP="00DC575B">
      <w:pPr>
        <w:rPr>
          <w:rFonts w:asciiTheme="majorHAnsi" w:hAnsiTheme="majorHAnsi" w:cstheme="majorHAnsi"/>
          <w:color w:val="000000" w:themeColor="text1"/>
          <w:sz w:val="24"/>
        </w:rPr>
      </w:pPr>
      <w:r w:rsidRPr="000B6DB6">
        <w:rPr>
          <w:rFonts w:asciiTheme="majorHAnsi" w:hAnsiTheme="majorHAnsi" w:cstheme="majorHAnsi"/>
          <w:color w:val="000000" w:themeColor="text1"/>
          <w:sz w:val="24"/>
        </w:rPr>
        <w:t>Simon Nash – Executive Director Ako</w:t>
      </w:r>
    </w:p>
    <w:p w:rsidR="00384FEB" w:rsidRPr="000B6DB6" w:rsidRDefault="00384FEB" w:rsidP="00DC575B">
      <w:pPr>
        <w:rPr>
          <w:rFonts w:asciiTheme="majorHAnsi" w:hAnsiTheme="majorHAnsi" w:cstheme="majorHAnsi"/>
          <w:color w:val="000000" w:themeColor="text1"/>
          <w:sz w:val="24"/>
        </w:rPr>
      </w:pPr>
      <w:r w:rsidRPr="000B6DB6">
        <w:rPr>
          <w:rFonts w:asciiTheme="majorHAnsi" w:hAnsiTheme="majorHAnsi" w:cstheme="majorHAnsi"/>
          <w:color w:val="000000" w:themeColor="text1"/>
          <w:sz w:val="24"/>
        </w:rPr>
        <w:t>Nick Sheppard – Executive Director Schools and Performance</w:t>
      </w:r>
    </w:p>
    <w:p w:rsidR="00384FEB" w:rsidRPr="000B6DB6" w:rsidRDefault="00384FEB" w:rsidP="00DC575B">
      <w:pPr>
        <w:rPr>
          <w:rFonts w:asciiTheme="majorHAnsi" w:hAnsiTheme="majorHAnsi" w:cstheme="majorHAnsi"/>
          <w:color w:val="000000" w:themeColor="text1"/>
          <w:sz w:val="24"/>
        </w:rPr>
      </w:pPr>
      <w:r w:rsidRPr="000B6DB6">
        <w:rPr>
          <w:rFonts w:asciiTheme="majorHAnsi" w:hAnsiTheme="majorHAnsi" w:cstheme="majorHAnsi"/>
          <w:color w:val="000000" w:themeColor="text1"/>
          <w:sz w:val="24"/>
        </w:rPr>
        <w:t>Glenn Mckay – Tumu + Executive Director Student Success</w:t>
      </w:r>
    </w:p>
    <w:p w:rsidR="00E97A95" w:rsidRPr="000B6DB6" w:rsidRDefault="00E97A95" w:rsidP="00DC575B">
      <w:pPr>
        <w:rPr>
          <w:rFonts w:asciiTheme="majorHAnsi" w:hAnsiTheme="majorHAnsi" w:cstheme="majorHAnsi"/>
          <w:color w:val="000000" w:themeColor="text1"/>
          <w:sz w:val="24"/>
        </w:rPr>
      </w:pPr>
      <w:r w:rsidRPr="000B6DB6">
        <w:rPr>
          <w:rFonts w:asciiTheme="majorHAnsi" w:hAnsiTheme="majorHAnsi" w:cstheme="majorHAnsi"/>
          <w:color w:val="000000" w:themeColor="text1"/>
          <w:sz w:val="24"/>
        </w:rPr>
        <w:t>Student Success Leadership Team</w:t>
      </w:r>
    </w:p>
    <w:p w:rsidR="00467775" w:rsidRDefault="00467775" w:rsidP="0014020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91B06" w:rsidRDefault="00591B06" w:rsidP="00140207"/>
    <w:p w:rsidR="00591B06" w:rsidRPr="00C56431" w:rsidRDefault="00C56431" w:rsidP="00140207">
      <w:pPr>
        <w:rPr>
          <w:rFonts w:asciiTheme="majorHAnsi" w:hAnsiTheme="majorHAnsi" w:cstheme="majorHAnsi"/>
          <w:sz w:val="24"/>
        </w:rPr>
      </w:pPr>
      <w:hyperlink r:id="rId8" w:history="1">
        <w:r w:rsidRPr="00C56431">
          <w:rPr>
            <w:rStyle w:val="Hyperlink"/>
            <w:rFonts w:asciiTheme="majorHAnsi" w:hAnsiTheme="majorHAnsi" w:cstheme="majorHAnsi"/>
            <w:sz w:val="24"/>
          </w:rPr>
          <w:t>https://thenest.unitec.ac.nz/TheNestWP/wp-content/uploads/2020/08/4_1_5_1-Strategy_Student-Success-2020-2022_Final.pdf</w:t>
        </w:r>
      </w:hyperlink>
    </w:p>
    <w:p w:rsidR="00C56431" w:rsidRDefault="00C56431" w:rsidP="00140207">
      <w:bookmarkStart w:id="0" w:name="_GoBack"/>
      <w:bookmarkEnd w:id="0"/>
    </w:p>
    <w:sectPr w:rsidR="00C56431" w:rsidSect="00761FA6">
      <w:headerReference w:type="default" r:id="rId9"/>
      <w:footerReference w:type="even" r:id="rId10"/>
      <w:footerReference w:type="default" r:id="rId11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43C" w:rsidRDefault="004E543C" w:rsidP="00541502">
      <w:pPr>
        <w:spacing w:after="0"/>
      </w:pPr>
      <w:r>
        <w:separator/>
      </w:r>
    </w:p>
  </w:endnote>
  <w:endnote w:type="continuationSeparator" w:id="0">
    <w:p w:rsidR="004E543C" w:rsidRDefault="004E543C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2F34D5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43C" w:rsidRDefault="004E543C" w:rsidP="00541502">
      <w:pPr>
        <w:spacing w:after="0"/>
      </w:pPr>
      <w:r>
        <w:separator/>
      </w:r>
    </w:p>
  </w:footnote>
  <w:footnote w:type="continuationSeparator" w:id="0">
    <w:p w:rsidR="004E543C" w:rsidRDefault="004E543C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6F46FD85">
          <wp:simplePos x="0" y="0"/>
          <wp:positionH relativeFrom="margin">
            <wp:posOffset>4617720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41F9"/>
    <w:multiLevelType w:val="hybridMultilevel"/>
    <w:tmpl w:val="4650C9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6DB6"/>
    <w:rsid w:val="000B7CCF"/>
    <w:rsid w:val="0012397A"/>
    <w:rsid w:val="00140207"/>
    <w:rsid w:val="00155354"/>
    <w:rsid w:val="001646E5"/>
    <w:rsid w:val="0016524B"/>
    <w:rsid w:val="00172DD7"/>
    <w:rsid w:val="00181B34"/>
    <w:rsid w:val="0018506D"/>
    <w:rsid w:val="00190C00"/>
    <w:rsid w:val="00195DD4"/>
    <w:rsid w:val="001A1BFB"/>
    <w:rsid w:val="001B1EF8"/>
    <w:rsid w:val="001D61EB"/>
    <w:rsid w:val="00212F63"/>
    <w:rsid w:val="00217853"/>
    <w:rsid w:val="002250A6"/>
    <w:rsid w:val="00243205"/>
    <w:rsid w:val="00257761"/>
    <w:rsid w:val="00275355"/>
    <w:rsid w:val="00281E16"/>
    <w:rsid w:val="0028541D"/>
    <w:rsid w:val="002950C1"/>
    <w:rsid w:val="002953A7"/>
    <w:rsid w:val="002A3690"/>
    <w:rsid w:val="002C5891"/>
    <w:rsid w:val="002E3A3E"/>
    <w:rsid w:val="002F34D5"/>
    <w:rsid w:val="002F5301"/>
    <w:rsid w:val="002F5829"/>
    <w:rsid w:val="003013CE"/>
    <w:rsid w:val="00347E77"/>
    <w:rsid w:val="00356720"/>
    <w:rsid w:val="00384FEB"/>
    <w:rsid w:val="0039430D"/>
    <w:rsid w:val="00395C77"/>
    <w:rsid w:val="003A2A95"/>
    <w:rsid w:val="003B551A"/>
    <w:rsid w:val="003D561F"/>
    <w:rsid w:val="003E03F0"/>
    <w:rsid w:val="004376E2"/>
    <w:rsid w:val="00455C42"/>
    <w:rsid w:val="00455F88"/>
    <w:rsid w:val="004644CB"/>
    <w:rsid w:val="00467775"/>
    <w:rsid w:val="00472D69"/>
    <w:rsid w:val="004A0693"/>
    <w:rsid w:val="004A77B5"/>
    <w:rsid w:val="004B6E7B"/>
    <w:rsid w:val="004C575E"/>
    <w:rsid w:val="004D4ACD"/>
    <w:rsid w:val="004E543C"/>
    <w:rsid w:val="004F3A82"/>
    <w:rsid w:val="00507E36"/>
    <w:rsid w:val="00523C96"/>
    <w:rsid w:val="00530DE3"/>
    <w:rsid w:val="00536986"/>
    <w:rsid w:val="00537690"/>
    <w:rsid w:val="00541502"/>
    <w:rsid w:val="00550773"/>
    <w:rsid w:val="0057203B"/>
    <w:rsid w:val="00591B06"/>
    <w:rsid w:val="00592FA5"/>
    <w:rsid w:val="005966DE"/>
    <w:rsid w:val="005B7D64"/>
    <w:rsid w:val="005E014C"/>
    <w:rsid w:val="005E414B"/>
    <w:rsid w:val="005E7107"/>
    <w:rsid w:val="005E7D9C"/>
    <w:rsid w:val="005F37A6"/>
    <w:rsid w:val="006140EE"/>
    <w:rsid w:val="0061662D"/>
    <w:rsid w:val="006300BA"/>
    <w:rsid w:val="00637A99"/>
    <w:rsid w:val="00645B65"/>
    <w:rsid w:val="0064720C"/>
    <w:rsid w:val="006670FD"/>
    <w:rsid w:val="00670FC1"/>
    <w:rsid w:val="00677EAE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439A"/>
    <w:rsid w:val="00784942"/>
    <w:rsid w:val="007B066A"/>
    <w:rsid w:val="007C0D84"/>
    <w:rsid w:val="007C0E0C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7388B"/>
    <w:rsid w:val="008A6D12"/>
    <w:rsid w:val="008B0918"/>
    <w:rsid w:val="008B0D4A"/>
    <w:rsid w:val="0090100F"/>
    <w:rsid w:val="00905CA6"/>
    <w:rsid w:val="00921384"/>
    <w:rsid w:val="0095748A"/>
    <w:rsid w:val="00980310"/>
    <w:rsid w:val="009A4301"/>
    <w:rsid w:val="009D1CF7"/>
    <w:rsid w:val="009D24A5"/>
    <w:rsid w:val="009D5D11"/>
    <w:rsid w:val="009D6435"/>
    <w:rsid w:val="009E5439"/>
    <w:rsid w:val="009E6893"/>
    <w:rsid w:val="00A02C26"/>
    <w:rsid w:val="00A07482"/>
    <w:rsid w:val="00A138ED"/>
    <w:rsid w:val="00A217E0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D54"/>
    <w:rsid w:val="00B836A0"/>
    <w:rsid w:val="00B91BB6"/>
    <w:rsid w:val="00BA1112"/>
    <w:rsid w:val="00BA33CC"/>
    <w:rsid w:val="00BB1B2A"/>
    <w:rsid w:val="00BB35BA"/>
    <w:rsid w:val="00BB66C5"/>
    <w:rsid w:val="00BE31E0"/>
    <w:rsid w:val="00BF2E2E"/>
    <w:rsid w:val="00BF4E45"/>
    <w:rsid w:val="00C31795"/>
    <w:rsid w:val="00C40F52"/>
    <w:rsid w:val="00C5287B"/>
    <w:rsid w:val="00C56431"/>
    <w:rsid w:val="00C67C69"/>
    <w:rsid w:val="00C860C1"/>
    <w:rsid w:val="00CA306C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170"/>
    <w:rsid w:val="00DA7CE6"/>
    <w:rsid w:val="00DB400A"/>
    <w:rsid w:val="00DC575B"/>
    <w:rsid w:val="00DE2622"/>
    <w:rsid w:val="00E10C8E"/>
    <w:rsid w:val="00E2038A"/>
    <w:rsid w:val="00E26E5E"/>
    <w:rsid w:val="00E34073"/>
    <w:rsid w:val="00E360B9"/>
    <w:rsid w:val="00E442C3"/>
    <w:rsid w:val="00E44E28"/>
    <w:rsid w:val="00E45CE9"/>
    <w:rsid w:val="00E84BA3"/>
    <w:rsid w:val="00E93E17"/>
    <w:rsid w:val="00E97A95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0F1C"/>
    <w:rsid w:val="00F44DFE"/>
    <w:rsid w:val="00F81807"/>
    <w:rsid w:val="00F84D0A"/>
    <w:rsid w:val="00FB5324"/>
    <w:rsid w:val="00FC4E56"/>
    <w:rsid w:val="00FC5A0D"/>
    <w:rsid w:val="00FD750D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A7A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st.unitec.ac.nz/TheNestWP/wp-content/uploads/2020/08/4_1_5_1-Strategy_Student-Success-2020-2022_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221D7-AC73-47D4-95DC-2538AA1F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Pitovao</dc:creator>
  <cp:lastModifiedBy>Annette Pitovao</cp:lastModifiedBy>
  <cp:revision>7</cp:revision>
  <cp:lastPrinted>2017-08-08T01:07:00Z</cp:lastPrinted>
  <dcterms:created xsi:type="dcterms:W3CDTF">2020-10-27T00:32:00Z</dcterms:created>
  <dcterms:modified xsi:type="dcterms:W3CDTF">2020-10-27T00:41:00Z</dcterms:modified>
</cp:coreProperties>
</file>