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7B157" w14:textId="614D1EDD" w:rsidR="00301D25" w:rsidRDefault="00301D25">
      <w:pPr>
        <w:pStyle w:val="BodyText"/>
        <w:ind w:left="100"/>
        <w:rPr>
          <w:rFonts w:ascii="Times New Roman"/>
          <w:sz w:val="20"/>
        </w:rPr>
      </w:pPr>
      <w:bookmarkStart w:id="0" w:name="_GoBack"/>
      <w:bookmarkEnd w:id="0"/>
    </w:p>
    <w:p w14:paraId="33E458A4" w14:textId="77777777" w:rsidR="00301D25" w:rsidRDefault="00F757C0">
      <w:pPr>
        <w:pStyle w:val="Heading2"/>
        <w:spacing w:before="94" w:line="482" w:lineRule="auto"/>
        <w:ind w:left="4308" w:right="3230" w:firstLine="722"/>
      </w:pPr>
      <w:r>
        <w:t>SCHEDULE A CONTRACTOR’S SERVICES</w:t>
      </w:r>
    </w:p>
    <w:p w14:paraId="3BC41055" w14:textId="77777777" w:rsidR="001E7520" w:rsidRDefault="001E7520">
      <w:pPr>
        <w:spacing w:before="3"/>
        <w:ind w:left="1178"/>
        <w:jc w:val="both"/>
        <w:rPr>
          <w:b/>
          <w:sz w:val="21"/>
        </w:rPr>
      </w:pPr>
    </w:p>
    <w:p w14:paraId="5E452410" w14:textId="5D082C0C" w:rsidR="001E7520" w:rsidRDefault="001E7520" w:rsidP="00E9153E">
      <w:pPr>
        <w:spacing w:beforeLines="60" w:before="144" w:afterLines="60" w:after="144"/>
        <w:ind w:left="1178"/>
        <w:jc w:val="both"/>
        <w:rPr>
          <w:b/>
          <w:sz w:val="21"/>
        </w:rPr>
      </w:pPr>
      <w:r>
        <w:rPr>
          <w:b/>
          <w:sz w:val="21"/>
        </w:rPr>
        <w:t>Programmes covered under this agreement</w:t>
      </w:r>
    </w:p>
    <w:p w14:paraId="4FFF45FB" w14:textId="1D8EB9E1" w:rsidR="001E7520" w:rsidRPr="00E9153E" w:rsidRDefault="001E7520" w:rsidP="00E9153E">
      <w:pPr>
        <w:spacing w:beforeLines="60" w:before="144" w:afterLines="60" w:after="144"/>
        <w:ind w:left="1178"/>
        <w:jc w:val="both"/>
        <w:rPr>
          <w:sz w:val="21"/>
        </w:rPr>
      </w:pPr>
      <w:r w:rsidRPr="00E9153E">
        <w:rPr>
          <w:sz w:val="21"/>
        </w:rPr>
        <w:t xml:space="preserve">The monitor will provide monitoring services for the following </w:t>
      </w:r>
      <w:proofErr w:type="spellStart"/>
      <w:r w:rsidRPr="00E9153E">
        <w:rPr>
          <w:sz w:val="21"/>
        </w:rPr>
        <w:t>programmes</w:t>
      </w:r>
      <w:proofErr w:type="spellEnd"/>
      <w:r w:rsidRPr="00E9153E">
        <w:rPr>
          <w:sz w:val="21"/>
        </w:rPr>
        <w:t>:</w:t>
      </w:r>
    </w:p>
    <w:p w14:paraId="1F85183B" w14:textId="5ECF307F" w:rsidR="001E7520" w:rsidRPr="006004D9" w:rsidRDefault="006004D9" w:rsidP="00E9153E">
      <w:pPr>
        <w:spacing w:beforeLines="60" w:before="144" w:afterLines="60" w:after="144"/>
        <w:ind w:left="1178"/>
        <w:jc w:val="both"/>
        <w:rPr>
          <w:color w:val="365F91" w:themeColor="accent1" w:themeShade="BF"/>
          <w:sz w:val="21"/>
        </w:rPr>
      </w:pPr>
      <w:r w:rsidRPr="006004D9">
        <w:rPr>
          <w:color w:val="365F91" w:themeColor="accent1" w:themeShade="BF"/>
          <w:sz w:val="21"/>
        </w:rPr>
        <w:t xml:space="preserve">[list each </w:t>
      </w:r>
      <w:proofErr w:type="spellStart"/>
      <w:r w:rsidRPr="006004D9">
        <w:rPr>
          <w:color w:val="365F91" w:themeColor="accent1" w:themeShade="BF"/>
          <w:sz w:val="21"/>
        </w:rPr>
        <w:t>programme</w:t>
      </w:r>
      <w:proofErr w:type="spellEnd"/>
      <w:r w:rsidRPr="006004D9">
        <w:rPr>
          <w:color w:val="365F91" w:themeColor="accent1" w:themeShade="BF"/>
          <w:sz w:val="21"/>
        </w:rPr>
        <w:t xml:space="preserve"> covered by this monitoring contract]</w:t>
      </w:r>
    </w:p>
    <w:p w14:paraId="077DA756" w14:textId="77777777" w:rsidR="001E7520" w:rsidRDefault="001E7520" w:rsidP="00E9153E">
      <w:pPr>
        <w:spacing w:beforeLines="60" w:before="144" w:afterLines="60" w:after="144"/>
        <w:ind w:left="1178"/>
        <w:jc w:val="both"/>
        <w:rPr>
          <w:b/>
          <w:sz w:val="21"/>
        </w:rPr>
      </w:pPr>
    </w:p>
    <w:p w14:paraId="102AA422" w14:textId="77777777" w:rsidR="00E9153E" w:rsidRDefault="00E9153E" w:rsidP="00E9153E">
      <w:pPr>
        <w:spacing w:beforeLines="60" w:before="144" w:afterLines="60" w:after="144"/>
        <w:ind w:left="1178"/>
        <w:jc w:val="both"/>
        <w:rPr>
          <w:b/>
          <w:sz w:val="21"/>
        </w:rPr>
      </w:pPr>
    </w:p>
    <w:p w14:paraId="4EE75DCE" w14:textId="77777777" w:rsidR="00E9153E" w:rsidRDefault="00E9153E" w:rsidP="00E9153E">
      <w:pPr>
        <w:spacing w:beforeLines="60" w:before="144" w:afterLines="60" w:after="144"/>
        <w:ind w:left="1178"/>
        <w:jc w:val="both"/>
        <w:rPr>
          <w:b/>
          <w:sz w:val="21"/>
        </w:rPr>
      </w:pPr>
    </w:p>
    <w:p w14:paraId="23593FDA" w14:textId="3860DBE6" w:rsidR="00E9153E" w:rsidRDefault="00E9153E" w:rsidP="00E9153E">
      <w:pPr>
        <w:spacing w:beforeLines="60" w:before="144" w:afterLines="60" w:after="144"/>
        <w:ind w:left="1178"/>
        <w:jc w:val="both"/>
        <w:rPr>
          <w:b/>
          <w:sz w:val="21"/>
        </w:rPr>
      </w:pPr>
      <w:r>
        <w:rPr>
          <w:b/>
          <w:sz w:val="21"/>
        </w:rPr>
        <w:t>Responsibilities of Unitec</w:t>
      </w:r>
    </w:p>
    <w:p w14:paraId="476A5440" w14:textId="28C5FA21" w:rsidR="00E9153E" w:rsidRPr="00E9153E" w:rsidRDefault="00E9153E" w:rsidP="00E9153E">
      <w:pPr>
        <w:pStyle w:val="Heading3"/>
        <w:spacing w:beforeLines="60" w:before="144" w:afterLines="60" w:after="144"/>
        <w:rPr>
          <w:b w:val="0"/>
          <w:i w:val="0"/>
        </w:rPr>
      </w:pPr>
      <w:r w:rsidRPr="00E9153E">
        <w:rPr>
          <w:b w:val="0"/>
          <w:i w:val="0"/>
        </w:rPr>
        <w:t xml:space="preserve">Unitec is responsible for: </w:t>
      </w:r>
    </w:p>
    <w:p w14:paraId="552F0054" w14:textId="77777777" w:rsidR="00E9153E" w:rsidRPr="00E9153E" w:rsidRDefault="00E9153E" w:rsidP="00E9153E">
      <w:pPr>
        <w:pStyle w:val="Heading3"/>
        <w:numPr>
          <w:ilvl w:val="0"/>
          <w:numId w:val="3"/>
        </w:numPr>
        <w:spacing w:beforeLines="60" w:before="144" w:afterLines="60" w:after="144"/>
        <w:ind w:left="1536" w:hanging="357"/>
        <w:rPr>
          <w:b w:val="0"/>
          <w:i w:val="0"/>
        </w:rPr>
      </w:pPr>
      <w:r w:rsidRPr="00E9153E">
        <w:rPr>
          <w:b w:val="0"/>
          <w:i w:val="0"/>
        </w:rPr>
        <w:t>proposing a date for the visit</w:t>
      </w:r>
    </w:p>
    <w:p w14:paraId="072C71A2" w14:textId="77777777" w:rsidR="00E9153E" w:rsidRPr="00E9153E" w:rsidRDefault="00E9153E" w:rsidP="00E9153E">
      <w:pPr>
        <w:pStyle w:val="Heading3"/>
        <w:numPr>
          <w:ilvl w:val="0"/>
          <w:numId w:val="3"/>
        </w:numPr>
        <w:spacing w:beforeLines="60" w:before="144" w:afterLines="60" w:after="144"/>
        <w:ind w:left="1536" w:hanging="357"/>
        <w:rPr>
          <w:b w:val="0"/>
          <w:i w:val="0"/>
        </w:rPr>
      </w:pPr>
      <w:r w:rsidRPr="00E9153E">
        <w:rPr>
          <w:b w:val="0"/>
          <w:i w:val="0"/>
        </w:rPr>
        <w:t>coordinating the timing of the visit with the monitor in advance of the proposed date</w:t>
      </w:r>
    </w:p>
    <w:p w14:paraId="4F100288" w14:textId="77777777" w:rsidR="00E9153E" w:rsidRPr="00E9153E" w:rsidRDefault="00E9153E" w:rsidP="00E9153E">
      <w:pPr>
        <w:pStyle w:val="Heading3"/>
        <w:numPr>
          <w:ilvl w:val="0"/>
          <w:numId w:val="3"/>
        </w:numPr>
        <w:spacing w:beforeLines="60" w:before="144" w:afterLines="60" w:after="144"/>
        <w:ind w:left="1536" w:hanging="357"/>
        <w:rPr>
          <w:b w:val="0"/>
          <w:i w:val="0"/>
        </w:rPr>
      </w:pPr>
      <w:r w:rsidRPr="00E9153E">
        <w:rPr>
          <w:b w:val="0"/>
          <w:i w:val="0"/>
        </w:rPr>
        <w:t xml:space="preserve">coordinating any requirements relating to the monitoring visit with the monitor </w:t>
      </w:r>
    </w:p>
    <w:p w14:paraId="343DFB77" w14:textId="77777777" w:rsidR="00E9153E" w:rsidRPr="00E9153E" w:rsidRDefault="00E9153E" w:rsidP="00E9153E">
      <w:pPr>
        <w:pStyle w:val="Heading3"/>
        <w:numPr>
          <w:ilvl w:val="0"/>
          <w:numId w:val="3"/>
        </w:numPr>
        <w:spacing w:beforeLines="60" w:before="144" w:afterLines="60" w:after="144"/>
        <w:ind w:left="1536" w:hanging="357"/>
        <w:rPr>
          <w:b w:val="0"/>
          <w:i w:val="0"/>
        </w:rPr>
      </w:pPr>
      <w:r w:rsidRPr="00E9153E">
        <w:rPr>
          <w:b w:val="0"/>
          <w:i w:val="0"/>
        </w:rPr>
        <w:t xml:space="preserve">providing appropriate documentation to the monitor at least one month before the visit </w:t>
      </w:r>
    </w:p>
    <w:p w14:paraId="48E4D8D3" w14:textId="77777777" w:rsidR="00E9153E" w:rsidRPr="00E9153E" w:rsidRDefault="00E9153E" w:rsidP="00E9153E">
      <w:pPr>
        <w:pStyle w:val="Heading3"/>
        <w:numPr>
          <w:ilvl w:val="0"/>
          <w:numId w:val="3"/>
        </w:numPr>
        <w:spacing w:beforeLines="60" w:before="144" w:afterLines="60" w:after="144"/>
        <w:ind w:left="1536" w:hanging="357"/>
        <w:rPr>
          <w:b w:val="0"/>
          <w:i w:val="0"/>
        </w:rPr>
      </w:pPr>
      <w:r w:rsidRPr="00E9153E">
        <w:rPr>
          <w:b w:val="0"/>
          <w:i w:val="0"/>
        </w:rPr>
        <w:t xml:space="preserve">confirming or correcting the factual accuracy of the draft monitoring report with the monitor, within ten working days of receipt of the report </w:t>
      </w:r>
    </w:p>
    <w:p w14:paraId="0E5EF344" w14:textId="77777777" w:rsidR="00E9153E" w:rsidRPr="00E9153E" w:rsidRDefault="00E9153E" w:rsidP="00E9153E">
      <w:pPr>
        <w:pStyle w:val="Heading3"/>
        <w:numPr>
          <w:ilvl w:val="0"/>
          <w:numId w:val="3"/>
        </w:numPr>
        <w:spacing w:beforeLines="60" w:before="144" w:afterLines="60" w:after="144"/>
        <w:ind w:left="1536" w:hanging="357"/>
        <w:rPr>
          <w:b w:val="0"/>
          <w:i w:val="0"/>
        </w:rPr>
      </w:pPr>
      <w:r w:rsidRPr="00E9153E">
        <w:rPr>
          <w:b w:val="0"/>
          <w:i w:val="0"/>
        </w:rPr>
        <w:t xml:space="preserve">raising any issues with NZQA which may have an impact on the monitoring process or outcome. </w:t>
      </w:r>
    </w:p>
    <w:p w14:paraId="0A1BB3C3" w14:textId="77777777" w:rsidR="00E9153E" w:rsidRDefault="00E9153E" w:rsidP="00E9153E">
      <w:pPr>
        <w:pStyle w:val="Heading3"/>
        <w:spacing w:beforeLines="60" w:before="144" w:afterLines="60" w:after="144"/>
        <w:rPr>
          <w:sz w:val="22"/>
          <w:szCs w:val="22"/>
        </w:rPr>
      </w:pPr>
    </w:p>
    <w:p w14:paraId="6C67416C" w14:textId="5EEECFB5" w:rsidR="001E7520" w:rsidRDefault="001E7520" w:rsidP="00E9153E">
      <w:pPr>
        <w:spacing w:beforeLines="60" w:before="144" w:afterLines="60" w:after="144"/>
        <w:ind w:left="1178"/>
        <w:jc w:val="both"/>
        <w:rPr>
          <w:b/>
          <w:sz w:val="21"/>
        </w:rPr>
      </w:pPr>
      <w:r>
        <w:rPr>
          <w:b/>
          <w:sz w:val="21"/>
        </w:rPr>
        <w:t>Responsibilities of the M</w:t>
      </w:r>
      <w:r w:rsidR="00E9153E">
        <w:rPr>
          <w:b/>
          <w:sz w:val="21"/>
        </w:rPr>
        <w:t>onitor</w:t>
      </w:r>
    </w:p>
    <w:p w14:paraId="7AAE4D8A" w14:textId="5BD4EC4D" w:rsidR="001E7520" w:rsidRPr="00E9153E" w:rsidRDefault="001E7520" w:rsidP="00E9153E">
      <w:pPr>
        <w:pStyle w:val="Heading3"/>
        <w:spacing w:beforeLines="60" w:before="144" w:afterLines="60" w:after="144"/>
        <w:rPr>
          <w:b w:val="0"/>
          <w:i w:val="0"/>
        </w:rPr>
      </w:pPr>
      <w:r w:rsidRPr="00E9153E">
        <w:rPr>
          <w:b w:val="0"/>
          <w:i w:val="0"/>
        </w:rPr>
        <w:t xml:space="preserve">The monitor </w:t>
      </w:r>
      <w:r w:rsidR="00E9153E">
        <w:rPr>
          <w:b w:val="0"/>
          <w:i w:val="0"/>
        </w:rPr>
        <w:t>is responsible for</w:t>
      </w:r>
      <w:r w:rsidRPr="00E9153E">
        <w:rPr>
          <w:b w:val="0"/>
          <w:i w:val="0"/>
        </w:rPr>
        <w:t xml:space="preserve">: </w:t>
      </w:r>
    </w:p>
    <w:p w14:paraId="17C01DF3" w14:textId="6624A5AC" w:rsidR="0068228F" w:rsidRPr="00E9153E" w:rsidRDefault="00E9153E" w:rsidP="00E9153E">
      <w:pPr>
        <w:pStyle w:val="Heading3"/>
        <w:numPr>
          <w:ilvl w:val="0"/>
          <w:numId w:val="3"/>
        </w:numPr>
        <w:spacing w:beforeLines="60" w:before="144" w:afterLines="60" w:after="144"/>
        <w:ind w:left="1536" w:hanging="357"/>
        <w:rPr>
          <w:b w:val="0"/>
          <w:i w:val="0"/>
        </w:rPr>
      </w:pPr>
      <w:r>
        <w:rPr>
          <w:b w:val="0"/>
          <w:i w:val="0"/>
        </w:rPr>
        <w:t>coordinating</w:t>
      </w:r>
      <w:r w:rsidR="00F72DC3" w:rsidRPr="00E9153E">
        <w:rPr>
          <w:b w:val="0"/>
          <w:i w:val="0"/>
        </w:rPr>
        <w:t xml:space="preserve"> and agree</w:t>
      </w:r>
      <w:r>
        <w:rPr>
          <w:b w:val="0"/>
          <w:i w:val="0"/>
        </w:rPr>
        <w:t>ing</w:t>
      </w:r>
      <w:r w:rsidR="00F72DC3" w:rsidRPr="00E9153E">
        <w:rPr>
          <w:b w:val="0"/>
          <w:i w:val="0"/>
        </w:rPr>
        <w:t xml:space="preserve"> on</w:t>
      </w:r>
      <w:r w:rsidR="0068228F" w:rsidRPr="00E9153E">
        <w:rPr>
          <w:b w:val="0"/>
          <w:i w:val="0"/>
        </w:rPr>
        <w:t xml:space="preserve"> the timing of the visit with </w:t>
      </w:r>
      <w:r w:rsidR="004F1AB4" w:rsidRPr="00E9153E">
        <w:rPr>
          <w:b w:val="0"/>
          <w:i w:val="0"/>
        </w:rPr>
        <w:t>Unitec</w:t>
      </w:r>
      <w:r w:rsidR="0068228F" w:rsidRPr="00E9153E">
        <w:rPr>
          <w:b w:val="0"/>
          <w:i w:val="0"/>
        </w:rPr>
        <w:t xml:space="preserve"> </w:t>
      </w:r>
      <w:r w:rsidR="001A0188" w:rsidRPr="00E9153E">
        <w:rPr>
          <w:b w:val="0"/>
          <w:i w:val="0"/>
        </w:rPr>
        <w:t>in advance of</w:t>
      </w:r>
      <w:r>
        <w:rPr>
          <w:b w:val="0"/>
          <w:i w:val="0"/>
        </w:rPr>
        <w:t xml:space="preserve"> the proposed date;</w:t>
      </w:r>
    </w:p>
    <w:p w14:paraId="4049AACD" w14:textId="19D89C78" w:rsidR="0068228F" w:rsidRPr="00E9153E" w:rsidRDefault="00E9153E" w:rsidP="00E9153E">
      <w:pPr>
        <w:pStyle w:val="Heading3"/>
        <w:numPr>
          <w:ilvl w:val="0"/>
          <w:numId w:val="3"/>
        </w:numPr>
        <w:spacing w:beforeLines="60" w:before="144" w:afterLines="60" w:after="144"/>
        <w:ind w:left="1536" w:hanging="357"/>
        <w:rPr>
          <w:b w:val="0"/>
          <w:i w:val="0"/>
        </w:rPr>
      </w:pPr>
      <w:r>
        <w:rPr>
          <w:b w:val="0"/>
          <w:i w:val="0"/>
        </w:rPr>
        <w:t>preparing</w:t>
      </w:r>
      <w:r w:rsidR="0068228F" w:rsidRPr="00E9153E">
        <w:rPr>
          <w:b w:val="0"/>
          <w:i w:val="0"/>
        </w:rPr>
        <w:t xml:space="preserve"> for </w:t>
      </w:r>
      <w:r w:rsidR="00F72DC3" w:rsidRPr="00E9153E">
        <w:rPr>
          <w:b w:val="0"/>
          <w:i w:val="0"/>
        </w:rPr>
        <w:t>the visit, i.e. read</w:t>
      </w:r>
      <w:r>
        <w:rPr>
          <w:b w:val="0"/>
          <w:i w:val="0"/>
        </w:rPr>
        <w:t>ing</w:t>
      </w:r>
      <w:r w:rsidR="0068228F" w:rsidRPr="00E9153E">
        <w:rPr>
          <w:b w:val="0"/>
          <w:i w:val="0"/>
        </w:rPr>
        <w:t xml:space="preserve"> all relevant do</w:t>
      </w:r>
      <w:r>
        <w:rPr>
          <w:b w:val="0"/>
          <w:i w:val="0"/>
        </w:rPr>
        <w:t>cumentation in advance of visit;</w:t>
      </w:r>
    </w:p>
    <w:p w14:paraId="652A44CD" w14:textId="25F76D94" w:rsidR="0068228F" w:rsidRPr="00E9153E" w:rsidRDefault="00F72DC3" w:rsidP="00E9153E">
      <w:pPr>
        <w:pStyle w:val="Heading3"/>
        <w:numPr>
          <w:ilvl w:val="0"/>
          <w:numId w:val="3"/>
        </w:numPr>
        <w:spacing w:beforeLines="60" w:before="144" w:afterLines="60" w:after="144"/>
        <w:ind w:left="1536" w:hanging="357"/>
        <w:rPr>
          <w:b w:val="0"/>
          <w:i w:val="0"/>
        </w:rPr>
      </w:pPr>
      <w:r w:rsidRPr="00E9153E">
        <w:rPr>
          <w:b w:val="0"/>
          <w:i w:val="0"/>
        </w:rPr>
        <w:t>conduct</w:t>
      </w:r>
      <w:r w:rsidR="00E9153E">
        <w:rPr>
          <w:b w:val="0"/>
          <w:i w:val="0"/>
        </w:rPr>
        <w:t>ing</w:t>
      </w:r>
      <w:r w:rsidRPr="00E9153E">
        <w:rPr>
          <w:b w:val="0"/>
          <w:i w:val="0"/>
        </w:rPr>
        <w:t xml:space="preserve"> the monitoring process with Unitec by undertaking an onsite visit to meet with students, industry/community stakeholders, and staff</w:t>
      </w:r>
      <w:r w:rsidR="00E9153E">
        <w:rPr>
          <w:b w:val="0"/>
          <w:i w:val="0"/>
        </w:rPr>
        <w:t>;</w:t>
      </w:r>
    </w:p>
    <w:p w14:paraId="00BC2881" w14:textId="20339345" w:rsidR="00B2299F" w:rsidRPr="00E9153E" w:rsidRDefault="00E9153E" w:rsidP="00E9153E">
      <w:pPr>
        <w:pStyle w:val="Heading3"/>
        <w:numPr>
          <w:ilvl w:val="0"/>
          <w:numId w:val="3"/>
        </w:numPr>
        <w:spacing w:beforeLines="60" w:before="144" w:afterLines="60" w:after="144"/>
        <w:ind w:left="1536" w:hanging="357"/>
        <w:rPr>
          <w:b w:val="0"/>
          <w:i w:val="0"/>
        </w:rPr>
      </w:pPr>
      <w:r>
        <w:rPr>
          <w:b w:val="0"/>
          <w:i w:val="0"/>
        </w:rPr>
        <w:t>giving</w:t>
      </w:r>
      <w:r w:rsidR="00B2299F" w:rsidRPr="00E9153E">
        <w:rPr>
          <w:b w:val="0"/>
          <w:i w:val="0"/>
        </w:rPr>
        <w:t xml:space="preserve"> advice on courses and other matters under development, the development of the </w:t>
      </w:r>
      <w:proofErr w:type="spellStart"/>
      <w:r w:rsidR="00B2299F" w:rsidRPr="00E9153E">
        <w:rPr>
          <w:b w:val="0"/>
          <w:i w:val="0"/>
        </w:rPr>
        <w:t>programme</w:t>
      </w:r>
      <w:proofErr w:type="spellEnd"/>
      <w:r w:rsidR="00B2299F" w:rsidRPr="00E9153E">
        <w:rPr>
          <w:b w:val="0"/>
          <w:i w:val="0"/>
        </w:rPr>
        <w:t>(s) research profile, and any other issues which arise</w:t>
      </w:r>
      <w:r>
        <w:rPr>
          <w:b w:val="0"/>
          <w:i w:val="0"/>
        </w:rPr>
        <w:t>;</w:t>
      </w:r>
    </w:p>
    <w:p w14:paraId="2FAFBBA4" w14:textId="7051F2C9" w:rsidR="00F72DC3" w:rsidRPr="00E9153E" w:rsidRDefault="00E9153E" w:rsidP="00E9153E">
      <w:pPr>
        <w:pStyle w:val="Heading3"/>
        <w:numPr>
          <w:ilvl w:val="0"/>
          <w:numId w:val="3"/>
        </w:numPr>
        <w:spacing w:beforeLines="60" w:before="144" w:afterLines="60" w:after="144"/>
        <w:ind w:left="1536" w:hanging="357"/>
        <w:rPr>
          <w:b w:val="0"/>
          <w:i w:val="0"/>
        </w:rPr>
      </w:pPr>
      <w:r>
        <w:rPr>
          <w:b w:val="0"/>
          <w:i w:val="0"/>
        </w:rPr>
        <w:t>sharing</w:t>
      </w:r>
      <w:r w:rsidR="00F72DC3" w:rsidRPr="00E9153E">
        <w:rPr>
          <w:b w:val="0"/>
          <w:i w:val="0"/>
        </w:rPr>
        <w:t xml:space="preserve"> preliminary observations </w:t>
      </w:r>
      <w:r w:rsidR="00B2299F" w:rsidRPr="00E9153E">
        <w:rPr>
          <w:b w:val="0"/>
          <w:i w:val="0"/>
        </w:rPr>
        <w:t xml:space="preserve">resulting from the visit of the </w:t>
      </w:r>
      <w:proofErr w:type="spellStart"/>
      <w:r w:rsidR="00B2299F" w:rsidRPr="00E9153E">
        <w:rPr>
          <w:b w:val="0"/>
          <w:i w:val="0"/>
        </w:rPr>
        <w:t>programme</w:t>
      </w:r>
      <w:proofErr w:type="spellEnd"/>
      <w:r w:rsidR="00B2299F" w:rsidRPr="00E9153E">
        <w:rPr>
          <w:b w:val="0"/>
          <w:i w:val="0"/>
        </w:rPr>
        <w:t xml:space="preserve">(s) </w:t>
      </w:r>
      <w:r w:rsidR="00F72DC3" w:rsidRPr="00E9153E">
        <w:rPr>
          <w:b w:val="0"/>
          <w:i w:val="0"/>
        </w:rPr>
        <w:t>with staff at the conclusion of the visit</w:t>
      </w:r>
      <w:r w:rsidR="006004D9">
        <w:rPr>
          <w:b w:val="0"/>
          <w:i w:val="0"/>
        </w:rPr>
        <w:t>, including any commendations, recommendations or requirements;</w:t>
      </w:r>
    </w:p>
    <w:p w14:paraId="219E4D82" w14:textId="7162D36A" w:rsidR="0068228F" w:rsidRPr="00E9153E" w:rsidRDefault="00E9153E" w:rsidP="00E9153E">
      <w:pPr>
        <w:pStyle w:val="Heading3"/>
        <w:numPr>
          <w:ilvl w:val="0"/>
          <w:numId w:val="3"/>
        </w:numPr>
        <w:spacing w:beforeLines="60" w:before="144" w:afterLines="60" w:after="144"/>
        <w:ind w:left="1536" w:hanging="357"/>
        <w:rPr>
          <w:b w:val="0"/>
          <w:i w:val="0"/>
        </w:rPr>
      </w:pPr>
      <w:r>
        <w:rPr>
          <w:b w:val="0"/>
          <w:i w:val="0"/>
        </w:rPr>
        <w:t>completing</w:t>
      </w:r>
      <w:r w:rsidR="0068228F" w:rsidRPr="00E9153E">
        <w:rPr>
          <w:b w:val="0"/>
          <w:i w:val="0"/>
        </w:rPr>
        <w:t xml:space="preserve"> a draft monitoring report, no later than ten working days after the visit, in accordance with the </w:t>
      </w:r>
      <w:r w:rsidR="00F72DC3" w:rsidRPr="00E9153E">
        <w:rPr>
          <w:b w:val="0"/>
          <w:i w:val="0"/>
        </w:rPr>
        <w:t xml:space="preserve">report </w:t>
      </w:r>
      <w:r w:rsidR="004F1AB4" w:rsidRPr="00E9153E">
        <w:rPr>
          <w:b w:val="0"/>
          <w:i w:val="0"/>
        </w:rPr>
        <w:t>g</w:t>
      </w:r>
      <w:r w:rsidR="0068228F" w:rsidRPr="00E9153E">
        <w:rPr>
          <w:b w:val="0"/>
          <w:i w:val="0"/>
        </w:rPr>
        <w:t>uidelines</w:t>
      </w:r>
      <w:r w:rsidR="004F1AB4" w:rsidRPr="00E9153E">
        <w:rPr>
          <w:b w:val="0"/>
          <w:i w:val="0"/>
        </w:rPr>
        <w:t xml:space="preserve"> provided by </w:t>
      </w:r>
      <w:r w:rsidR="001F2343">
        <w:rPr>
          <w:b w:val="0"/>
          <w:i w:val="0"/>
        </w:rPr>
        <w:t>Te Korowai Kahurangi</w:t>
      </w:r>
      <w:r>
        <w:rPr>
          <w:b w:val="0"/>
          <w:i w:val="0"/>
        </w:rPr>
        <w:t>;</w:t>
      </w:r>
    </w:p>
    <w:p w14:paraId="51103051" w14:textId="0DBE7A50" w:rsidR="0068228F" w:rsidRPr="00E9153E" w:rsidRDefault="001F2343" w:rsidP="00E9153E">
      <w:pPr>
        <w:pStyle w:val="Heading3"/>
        <w:numPr>
          <w:ilvl w:val="0"/>
          <w:numId w:val="3"/>
        </w:numPr>
        <w:spacing w:beforeLines="60" w:before="144" w:afterLines="60" w:after="144"/>
        <w:ind w:left="1536" w:hanging="357"/>
        <w:rPr>
          <w:b w:val="0"/>
          <w:i w:val="0"/>
        </w:rPr>
      </w:pPr>
      <w:r>
        <w:rPr>
          <w:b w:val="0"/>
          <w:i w:val="0"/>
        </w:rPr>
        <w:t>forwarding the draft report to Te Korowai Kahurangi (</w:t>
      </w:r>
      <w:hyperlink r:id="rId10" w:history="1">
        <w:r w:rsidRPr="00591F66">
          <w:rPr>
            <w:rStyle w:val="Hyperlink"/>
            <w:b w:val="0"/>
            <w:i w:val="0"/>
          </w:rPr>
          <w:t>TKK@unitec.ac.nz</w:t>
        </w:r>
      </w:hyperlink>
      <w:r>
        <w:rPr>
          <w:b w:val="0"/>
          <w:i w:val="0"/>
        </w:rPr>
        <w:t>) to seek</w:t>
      </w:r>
      <w:r w:rsidR="0068228F" w:rsidRPr="00E9153E">
        <w:rPr>
          <w:b w:val="0"/>
          <w:i w:val="0"/>
        </w:rPr>
        <w:t xml:space="preserve"> confirmation of the factual accuracy of the </w:t>
      </w:r>
      <w:r w:rsidR="004F1AB4" w:rsidRPr="00E9153E">
        <w:rPr>
          <w:b w:val="0"/>
          <w:i w:val="0"/>
        </w:rPr>
        <w:t>report from Unitec</w:t>
      </w:r>
      <w:r w:rsidR="00E9153E">
        <w:rPr>
          <w:b w:val="0"/>
          <w:i w:val="0"/>
        </w:rPr>
        <w:t>;</w:t>
      </w:r>
    </w:p>
    <w:p w14:paraId="751A8730" w14:textId="4DACB8D6" w:rsidR="0068228F" w:rsidRPr="00E9153E" w:rsidRDefault="0068228F" w:rsidP="00E9153E">
      <w:pPr>
        <w:pStyle w:val="Heading3"/>
        <w:numPr>
          <w:ilvl w:val="0"/>
          <w:numId w:val="3"/>
        </w:numPr>
        <w:spacing w:beforeLines="60" w:before="144" w:afterLines="60" w:after="144"/>
        <w:ind w:left="1536" w:hanging="357"/>
        <w:rPr>
          <w:b w:val="0"/>
          <w:i w:val="0"/>
        </w:rPr>
      </w:pPr>
      <w:r w:rsidRPr="00E9153E">
        <w:rPr>
          <w:b w:val="0"/>
          <w:i w:val="0"/>
        </w:rPr>
        <w:t xml:space="preserve">providing the </w:t>
      </w:r>
      <w:r w:rsidR="001A0188" w:rsidRPr="00E9153E">
        <w:rPr>
          <w:b w:val="0"/>
          <w:i w:val="0"/>
        </w:rPr>
        <w:t>final</w:t>
      </w:r>
      <w:r w:rsidRPr="00E9153E">
        <w:rPr>
          <w:b w:val="0"/>
          <w:i w:val="0"/>
        </w:rPr>
        <w:t xml:space="preserve"> monitoring report (in an editable electronic format) to </w:t>
      </w:r>
      <w:r w:rsidR="001F2343">
        <w:rPr>
          <w:b w:val="0"/>
          <w:i w:val="0"/>
        </w:rPr>
        <w:t>Te Korowai Kahurangi (</w:t>
      </w:r>
      <w:hyperlink r:id="rId11" w:history="1">
        <w:r w:rsidR="001F2343" w:rsidRPr="00591F66">
          <w:rPr>
            <w:rStyle w:val="Hyperlink"/>
            <w:b w:val="0"/>
            <w:i w:val="0"/>
          </w:rPr>
          <w:t>TKK@unitec.ac.nz</w:t>
        </w:r>
      </w:hyperlink>
      <w:r w:rsidR="001F2343">
        <w:rPr>
          <w:b w:val="0"/>
          <w:i w:val="0"/>
        </w:rPr>
        <w:t xml:space="preserve">) </w:t>
      </w:r>
      <w:r w:rsidRPr="00E9153E">
        <w:rPr>
          <w:b w:val="0"/>
          <w:i w:val="0"/>
        </w:rPr>
        <w:t>within ten days of receipt of the conf</w:t>
      </w:r>
      <w:r w:rsidR="00E9153E">
        <w:rPr>
          <w:b w:val="0"/>
          <w:i w:val="0"/>
        </w:rPr>
        <w:t>irmed factual accuracy from Unitec;</w:t>
      </w:r>
    </w:p>
    <w:p w14:paraId="57EB436B" w14:textId="3DA4E49C" w:rsidR="001A0188" w:rsidRPr="00E9153E" w:rsidRDefault="001A0188" w:rsidP="00E9153E">
      <w:pPr>
        <w:pStyle w:val="Heading3"/>
        <w:numPr>
          <w:ilvl w:val="0"/>
          <w:numId w:val="3"/>
        </w:numPr>
        <w:spacing w:beforeLines="60" w:before="144" w:afterLines="60" w:after="144"/>
        <w:ind w:left="1536" w:hanging="357"/>
        <w:rPr>
          <w:b w:val="0"/>
          <w:i w:val="0"/>
        </w:rPr>
      </w:pPr>
      <w:r w:rsidRPr="00E9153E">
        <w:rPr>
          <w:b w:val="0"/>
          <w:i w:val="0"/>
        </w:rPr>
        <w:t>raising any issues with NZQA which may have an impact on the</w:t>
      </w:r>
      <w:r w:rsidR="00F379C6">
        <w:rPr>
          <w:b w:val="0"/>
          <w:i w:val="0"/>
        </w:rPr>
        <w:t xml:space="preserve"> monitoring process or outcome.</w:t>
      </w:r>
    </w:p>
    <w:p w14:paraId="2F26A96F" w14:textId="77777777" w:rsidR="0068228F" w:rsidRPr="0068228F" w:rsidRDefault="0068228F" w:rsidP="00E9153E">
      <w:pPr>
        <w:pStyle w:val="Heading3"/>
        <w:spacing w:beforeLines="60" w:before="144" w:afterLines="60" w:after="144"/>
      </w:pPr>
    </w:p>
    <w:p w14:paraId="34511FD0" w14:textId="6B3E6BE1" w:rsidR="006004D9" w:rsidRDefault="006004D9">
      <w:pPr>
        <w:rPr>
          <w:rFonts w:ascii="Arial-BoldItalicMT" w:eastAsia="Arial-BoldItalicMT" w:hAnsi="Arial-BoldItalicMT" w:cs="Arial-BoldItalicMT"/>
          <w:b/>
          <w:bCs/>
          <w:i/>
          <w:sz w:val="21"/>
          <w:szCs w:val="21"/>
        </w:rPr>
      </w:pPr>
      <w:r>
        <w:br w:type="page"/>
      </w:r>
    </w:p>
    <w:p w14:paraId="54BD76A5" w14:textId="77777777" w:rsidR="00E9153E" w:rsidRDefault="00E9153E" w:rsidP="00E9153E">
      <w:pPr>
        <w:pStyle w:val="Heading3"/>
        <w:spacing w:beforeLines="60" w:before="144" w:afterLines="60" w:after="144"/>
      </w:pPr>
    </w:p>
    <w:p w14:paraId="1C83C422" w14:textId="3D129960" w:rsidR="001A0188" w:rsidRDefault="001A0188" w:rsidP="00E9153E">
      <w:pPr>
        <w:pStyle w:val="Heading3"/>
        <w:spacing w:beforeLines="60" w:before="144" w:afterLines="60" w:after="144"/>
        <w:rPr>
          <w:i w:val="0"/>
          <w:sz w:val="22"/>
          <w:szCs w:val="22"/>
        </w:rPr>
      </w:pPr>
      <w:r w:rsidRPr="00E9153E">
        <w:rPr>
          <w:i w:val="0"/>
          <w:sz w:val="22"/>
          <w:szCs w:val="22"/>
        </w:rPr>
        <w:t xml:space="preserve">The </w:t>
      </w:r>
      <w:r w:rsidR="001E7520" w:rsidRPr="00E9153E">
        <w:rPr>
          <w:i w:val="0"/>
          <w:sz w:val="22"/>
          <w:szCs w:val="22"/>
        </w:rPr>
        <w:t xml:space="preserve">Monitors </w:t>
      </w:r>
      <w:r w:rsidR="00F72DC3" w:rsidRPr="00E9153E">
        <w:rPr>
          <w:i w:val="0"/>
          <w:sz w:val="22"/>
          <w:szCs w:val="22"/>
        </w:rPr>
        <w:t>Report</w:t>
      </w:r>
    </w:p>
    <w:p w14:paraId="55833972" w14:textId="32117548" w:rsidR="006004D9" w:rsidRDefault="0068228F" w:rsidP="009716C5">
      <w:pPr>
        <w:pStyle w:val="Heading3"/>
        <w:spacing w:beforeLines="60" w:before="144" w:afterLines="60" w:after="144"/>
        <w:rPr>
          <w:b w:val="0"/>
          <w:i w:val="0"/>
        </w:rPr>
      </w:pPr>
      <w:r w:rsidRPr="004F1AB4">
        <w:rPr>
          <w:b w:val="0"/>
          <w:i w:val="0"/>
        </w:rPr>
        <w:t xml:space="preserve">The monitor </w:t>
      </w:r>
      <w:r w:rsidR="004F1AB4">
        <w:rPr>
          <w:b w:val="0"/>
          <w:i w:val="0"/>
        </w:rPr>
        <w:t xml:space="preserve">will </w:t>
      </w:r>
      <w:r w:rsidRPr="004F1AB4">
        <w:rPr>
          <w:b w:val="0"/>
          <w:i w:val="0"/>
        </w:rPr>
        <w:t>produce a report of findings and recommendatio</w:t>
      </w:r>
      <w:r w:rsidR="00F379C6">
        <w:rPr>
          <w:b w:val="0"/>
          <w:i w:val="0"/>
        </w:rPr>
        <w:t>ns for improvement/ development</w:t>
      </w:r>
      <w:r w:rsidR="00F379C6" w:rsidRPr="00F379C6">
        <w:rPr>
          <w:b w:val="0"/>
          <w:i w:val="0"/>
          <w:sz w:val="22"/>
          <w:szCs w:val="22"/>
        </w:rPr>
        <w:t xml:space="preserve"> </w:t>
      </w:r>
      <w:r w:rsidR="00F379C6">
        <w:rPr>
          <w:b w:val="0"/>
          <w:i w:val="0"/>
          <w:sz w:val="22"/>
          <w:szCs w:val="22"/>
        </w:rPr>
        <w:t xml:space="preserve">that </w:t>
      </w:r>
      <w:r w:rsidR="00F379C6" w:rsidRPr="004F1AB4">
        <w:rPr>
          <w:b w:val="0"/>
          <w:i w:val="0"/>
          <w:sz w:val="22"/>
          <w:szCs w:val="22"/>
        </w:rPr>
        <w:t>will inform Unitec and NZQA of the outcomes of the monitor’s visit</w:t>
      </w:r>
      <w:r w:rsidR="00F379C6">
        <w:rPr>
          <w:b w:val="0"/>
          <w:i w:val="0"/>
        </w:rPr>
        <w:t xml:space="preserve">. </w:t>
      </w:r>
      <w:r w:rsidR="006004D9">
        <w:rPr>
          <w:b w:val="0"/>
          <w:i w:val="0"/>
        </w:rPr>
        <w:t xml:space="preserve">Where there are multiple Monitors assessing a </w:t>
      </w:r>
      <w:proofErr w:type="spellStart"/>
      <w:r w:rsidR="006004D9">
        <w:rPr>
          <w:b w:val="0"/>
          <w:i w:val="0"/>
        </w:rPr>
        <w:t>programme</w:t>
      </w:r>
      <w:proofErr w:type="spellEnd"/>
      <w:r w:rsidR="006004D9">
        <w:rPr>
          <w:b w:val="0"/>
          <w:i w:val="0"/>
        </w:rPr>
        <w:t xml:space="preserve"> at the same time, then there will be a single joint report.</w:t>
      </w:r>
    </w:p>
    <w:p w14:paraId="2C1E7A28" w14:textId="055CD5D0" w:rsidR="00B2299F" w:rsidRPr="009716C5" w:rsidRDefault="009716C5" w:rsidP="009716C5">
      <w:pPr>
        <w:pStyle w:val="Heading3"/>
        <w:spacing w:beforeLines="60" w:before="144" w:afterLines="60" w:after="144"/>
        <w:rPr>
          <w:b w:val="0"/>
          <w:i w:val="0"/>
        </w:rPr>
      </w:pPr>
      <w:r>
        <w:rPr>
          <w:b w:val="0"/>
          <w:i w:val="0"/>
        </w:rPr>
        <w:t>T</w:t>
      </w:r>
      <w:r w:rsidR="00E14B60" w:rsidRPr="004F1AB4">
        <w:rPr>
          <w:b w:val="0"/>
          <w:i w:val="0"/>
          <w:sz w:val="22"/>
          <w:szCs w:val="22"/>
        </w:rPr>
        <w:t>he report will contain evidence and analysis confirming that</w:t>
      </w:r>
      <w:r w:rsidR="00B2299F">
        <w:rPr>
          <w:b w:val="0"/>
          <w:i w:val="0"/>
          <w:sz w:val="22"/>
          <w:szCs w:val="22"/>
        </w:rPr>
        <w:t>:</w:t>
      </w:r>
    </w:p>
    <w:p w14:paraId="3C334758" w14:textId="6CAB9A5C" w:rsidR="00E14B60" w:rsidRDefault="00E14B60" w:rsidP="009716C5">
      <w:pPr>
        <w:pStyle w:val="Heading3"/>
        <w:numPr>
          <w:ilvl w:val="0"/>
          <w:numId w:val="8"/>
        </w:numPr>
        <w:spacing w:beforeLines="60" w:before="144" w:afterLines="60" w:after="144"/>
        <w:rPr>
          <w:b w:val="0"/>
          <w:i w:val="0"/>
          <w:sz w:val="22"/>
          <w:szCs w:val="22"/>
        </w:rPr>
      </w:pPr>
      <w:r w:rsidRPr="004F1AB4">
        <w:rPr>
          <w:b w:val="0"/>
          <w:i w:val="0"/>
          <w:sz w:val="22"/>
          <w:szCs w:val="22"/>
        </w:rPr>
        <w:t xml:space="preserve">the </w:t>
      </w:r>
      <w:proofErr w:type="spellStart"/>
      <w:r w:rsidRPr="004F1AB4">
        <w:rPr>
          <w:b w:val="0"/>
          <w:i w:val="0"/>
          <w:sz w:val="22"/>
          <w:szCs w:val="22"/>
        </w:rPr>
        <w:t>programme</w:t>
      </w:r>
      <w:proofErr w:type="spellEnd"/>
      <w:r w:rsidRPr="004F1AB4">
        <w:rPr>
          <w:b w:val="0"/>
          <w:i w:val="0"/>
          <w:sz w:val="22"/>
          <w:szCs w:val="22"/>
        </w:rPr>
        <w:t xml:space="preserve"> continues to meet the </w:t>
      </w:r>
      <w:proofErr w:type="spellStart"/>
      <w:r w:rsidRPr="004F1AB4">
        <w:rPr>
          <w:b w:val="0"/>
          <w:i w:val="0"/>
          <w:sz w:val="22"/>
          <w:szCs w:val="22"/>
        </w:rPr>
        <w:t>programme</w:t>
      </w:r>
      <w:proofErr w:type="spellEnd"/>
      <w:r w:rsidRPr="004F1AB4">
        <w:rPr>
          <w:b w:val="0"/>
          <w:i w:val="0"/>
          <w:sz w:val="22"/>
          <w:szCs w:val="22"/>
        </w:rPr>
        <w:t xml:space="preserve"> appr</w:t>
      </w:r>
      <w:r w:rsidR="00F72DC3">
        <w:rPr>
          <w:b w:val="0"/>
          <w:i w:val="0"/>
          <w:sz w:val="22"/>
          <w:szCs w:val="22"/>
        </w:rPr>
        <w:t>oval and ac</w:t>
      </w:r>
      <w:r w:rsidR="00B2299F">
        <w:rPr>
          <w:b w:val="0"/>
          <w:i w:val="0"/>
          <w:sz w:val="22"/>
          <w:szCs w:val="22"/>
        </w:rPr>
        <w:t>creditation criteria;</w:t>
      </w:r>
    </w:p>
    <w:p w14:paraId="28BA1779" w14:textId="77777777" w:rsidR="00B2299F" w:rsidRDefault="00B2299F" w:rsidP="009716C5">
      <w:pPr>
        <w:pStyle w:val="ListParagraph"/>
        <w:numPr>
          <w:ilvl w:val="0"/>
          <w:numId w:val="8"/>
        </w:numPr>
        <w:tabs>
          <w:tab w:val="left" w:pos="1898"/>
          <w:tab w:val="left" w:pos="1899"/>
        </w:tabs>
        <w:spacing w:beforeLines="60" w:before="144" w:afterLines="60" w:after="144"/>
        <w:ind w:right="419"/>
        <w:rPr>
          <w:sz w:val="21"/>
        </w:rPr>
      </w:pPr>
      <w:r>
        <w:rPr>
          <w:sz w:val="21"/>
        </w:rPr>
        <w:t xml:space="preserve">the Unitec quality systems, as included in the </w:t>
      </w:r>
      <w:proofErr w:type="spellStart"/>
      <w:r>
        <w:rPr>
          <w:sz w:val="21"/>
        </w:rPr>
        <w:t>programme</w:t>
      </w:r>
      <w:proofErr w:type="spellEnd"/>
      <w:r>
        <w:rPr>
          <w:sz w:val="21"/>
        </w:rPr>
        <w:t xml:space="preserve"> approval documentation, are being applied and are effective in supporting the delivery and development of the </w:t>
      </w:r>
      <w:proofErr w:type="spellStart"/>
      <w:r>
        <w:rPr>
          <w:sz w:val="21"/>
        </w:rPr>
        <w:t>programme</w:t>
      </w:r>
      <w:proofErr w:type="spellEnd"/>
      <w:r>
        <w:rPr>
          <w:sz w:val="21"/>
        </w:rPr>
        <w:t>;</w:t>
      </w:r>
    </w:p>
    <w:p w14:paraId="64A6EE40" w14:textId="77777777" w:rsidR="00B2299F" w:rsidRDefault="00B2299F" w:rsidP="009716C5">
      <w:pPr>
        <w:pStyle w:val="ListParagraph"/>
        <w:numPr>
          <w:ilvl w:val="0"/>
          <w:numId w:val="8"/>
        </w:numPr>
        <w:tabs>
          <w:tab w:val="left" w:pos="1898"/>
          <w:tab w:val="left" w:pos="1899"/>
        </w:tabs>
        <w:spacing w:beforeLines="60" w:before="144" w:afterLines="60" w:after="144"/>
        <w:rPr>
          <w:sz w:val="21"/>
        </w:rPr>
      </w:pPr>
      <w:r>
        <w:rPr>
          <w:sz w:val="21"/>
        </w:rPr>
        <w:t>evaluation mechanisms are working</w:t>
      </w:r>
      <w:r>
        <w:rPr>
          <w:spacing w:val="-11"/>
          <w:sz w:val="21"/>
        </w:rPr>
        <w:t xml:space="preserve"> </w:t>
      </w:r>
      <w:r>
        <w:rPr>
          <w:sz w:val="21"/>
        </w:rPr>
        <w:t>effectively;</w:t>
      </w:r>
    </w:p>
    <w:p w14:paraId="45FC57D7" w14:textId="4E9D39B8" w:rsidR="00B2299F" w:rsidRPr="00B2299F" w:rsidRDefault="00B2299F" w:rsidP="009716C5">
      <w:pPr>
        <w:pStyle w:val="ListParagraph"/>
        <w:numPr>
          <w:ilvl w:val="0"/>
          <w:numId w:val="8"/>
        </w:numPr>
        <w:tabs>
          <w:tab w:val="left" w:pos="1898"/>
          <w:tab w:val="left" w:pos="1899"/>
        </w:tabs>
        <w:spacing w:beforeLines="60" w:before="144" w:afterLines="60" w:after="144"/>
        <w:ind w:right="267"/>
        <w:rPr>
          <w:sz w:val="21"/>
        </w:rPr>
      </w:pPr>
      <w:r>
        <w:rPr>
          <w:sz w:val="21"/>
        </w:rPr>
        <w:t>evaluation findings are used to correct problems and/or prevent problems occurring, and to improve</w:t>
      </w:r>
      <w:r>
        <w:rPr>
          <w:spacing w:val="-4"/>
          <w:sz w:val="21"/>
        </w:rPr>
        <w:t xml:space="preserve"> </w:t>
      </w:r>
      <w:r>
        <w:rPr>
          <w:sz w:val="21"/>
        </w:rPr>
        <w:t>practice.</w:t>
      </w:r>
    </w:p>
    <w:p w14:paraId="5BD880A2" w14:textId="0E4DB58F" w:rsidR="00F72DC3" w:rsidRPr="00F72DC3" w:rsidRDefault="00F72DC3" w:rsidP="009716C5">
      <w:pPr>
        <w:pStyle w:val="Heading3"/>
        <w:numPr>
          <w:ilvl w:val="0"/>
          <w:numId w:val="8"/>
        </w:numPr>
        <w:spacing w:beforeLines="60" w:before="144" w:afterLines="60" w:after="144"/>
        <w:rPr>
          <w:b w:val="0"/>
          <w:i w:val="0"/>
        </w:rPr>
      </w:pPr>
      <w:r w:rsidRPr="00F72DC3">
        <w:rPr>
          <w:b w:val="0"/>
          <w:i w:val="0"/>
        </w:rPr>
        <w:t>there has been ongoing consultation with stakeholders</w:t>
      </w:r>
      <w:r w:rsidR="00B2299F">
        <w:rPr>
          <w:b w:val="0"/>
          <w:i w:val="0"/>
        </w:rPr>
        <w:t>;</w:t>
      </w:r>
      <w:r w:rsidRPr="00F72DC3">
        <w:rPr>
          <w:b w:val="0"/>
          <w:i w:val="0"/>
        </w:rPr>
        <w:t xml:space="preserve"> </w:t>
      </w:r>
    </w:p>
    <w:p w14:paraId="73AD6AE5" w14:textId="21C04983" w:rsidR="00B2299F" w:rsidRDefault="00F72DC3" w:rsidP="009716C5">
      <w:pPr>
        <w:pStyle w:val="Heading3"/>
        <w:numPr>
          <w:ilvl w:val="0"/>
          <w:numId w:val="8"/>
        </w:numPr>
        <w:spacing w:beforeLines="60" w:before="144" w:afterLines="60" w:after="144"/>
        <w:rPr>
          <w:b w:val="0"/>
          <w:i w:val="0"/>
        </w:rPr>
      </w:pPr>
      <w:r w:rsidRPr="00F72DC3">
        <w:rPr>
          <w:b w:val="0"/>
          <w:i w:val="0"/>
        </w:rPr>
        <w:t xml:space="preserve">minor changes and developments have been approved by </w:t>
      </w:r>
      <w:r>
        <w:rPr>
          <w:b w:val="0"/>
          <w:i w:val="0"/>
        </w:rPr>
        <w:t>Unitec’s</w:t>
      </w:r>
      <w:r w:rsidR="00B2299F">
        <w:rPr>
          <w:b w:val="0"/>
          <w:i w:val="0"/>
        </w:rPr>
        <w:t xml:space="preserve"> Academic Board</w:t>
      </w:r>
      <w:r w:rsidR="009716C5">
        <w:rPr>
          <w:b w:val="0"/>
          <w:i w:val="0"/>
        </w:rPr>
        <w:t>.</w:t>
      </w:r>
    </w:p>
    <w:p w14:paraId="07B7DB98" w14:textId="676BE046" w:rsidR="001F2343" w:rsidRPr="00E9153E" w:rsidRDefault="001F2343" w:rsidP="001F2343">
      <w:pPr>
        <w:pStyle w:val="Heading3"/>
        <w:spacing w:beforeLines="60" w:before="144" w:afterLines="60" w:after="144"/>
        <w:ind w:left="1179"/>
        <w:rPr>
          <w:b w:val="0"/>
          <w:i w:val="0"/>
        </w:rPr>
      </w:pPr>
      <w:r>
        <w:rPr>
          <w:b w:val="0"/>
          <w:i w:val="0"/>
        </w:rPr>
        <w:t>The draft report and final report will be sent to Te Korowai Kahurangi (</w:t>
      </w:r>
      <w:hyperlink r:id="rId12" w:history="1">
        <w:r w:rsidRPr="00591F66">
          <w:rPr>
            <w:rStyle w:val="Hyperlink"/>
            <w:b w:val="0"/>
            <w:i w:val="0"/>
          </w:rPr>
          <w:t>TKK@unitec.ac.nz</w:t>
        </w:r>
      </w:hyperlink>
      <w:r>
        <w:rPr>
          <w:b w:val="0"/>
          <w:i w:val="0"/>
        </w:rPr>
        <w:t>) to be distributed to Unitec stakeholders.</w:t>
      </w:r>
    </w:p>
    <w:p w14:paraId="3087B971" w14:textId="77777777" w:rsidR="001F2343" w:rsidRDefault="001F2343" w:rsidP="009716C5">
      <w:pPr>
        <w:pStyle w:val="Heading3"/>
        <w:spacing w:beforeLines="60" w:before="144" w:afterLines="60" w:after="144"/>
        <w:rPr>
          <w:b w:val="0"/>
          <w:i w:val="0"/>
        </w:rPr>
      </w:pPr>
    </w:p>
    <w:p w14:paraId="133FAA83" w14:textId="24002C14" w:rsidR="0068228F" w:rsidRPr="004F1AB4" w:rsidRDefault="0068228F" w:rsidP="009716C5">
      <w:pPr>
        <w:pStyle w:val="Heading3"/>
        <w:spacing w:beforeLines="60" w:before="144" w:afterLines="60" w:after="144"/>
        <w:rPr>
          <w:i w:val="0"/>
        </w:rPr>
      </w:pPr>
      <w:r w:rsidRPr="004F1AB4">
        <w:rPr>
          <w:b w:val="0"/>
          <w:i w:val="0"/>
        </w:rPr>
        <w:t xml:space="preserve">Monitoring findings and actions arising </w:t>
      </w:r>
      <w:r w:rsidR="00B2299F">
        <w:rPr>
          <w:b w:val="0"/>
          <w:i w:val="0"/>
        </w:rPr>
        <w:t xml:space="preserve">from this report </w:t>
      </w:r>
      <w:r w:rsidR="009716C5">
        <w:rPr>
          <w:b w:val="0"/>
          <w:i w:val="0"/>
        </w:rPr>
        <w:t>will be</w:t>
      </w:r>
      <w:r w:rsidRPr="004F1AB4">
        <w:rPr>
          <w:b w:val="0"/>
          <w:i w:val="0"/>
        </w:rPr>
        <w:t xml:space="preserve"> incorporated into Programme Evaluation </w:t>
      </w:r>
      <w:r w:rsidR="00B2299F">
        <w:rPr>
          <w:b w:val="0"/>
          <w:i w:val="0"/>
        </w:rPr>
        <w:t>and Planning</w:t>
      </w:r>
      <w:r w:rsidRPr="004F1AB4">
        <w:rPr>
          <w:b w:val="0"/>
          <w:i w:val="0"/>
        </w:rPr>
        <w:t xml:space="preserve">. </w:t>
      </w:r>
    </w:p>
    <w:p w14:paraId="22599516" w14:textId="77777777" w:rsidR="006004D9" w:rsidRDefault="006004D9" w:rsidP="00F379C6">
      <w:pPr>
        <w:pStyle w:val="Heading3"/>
        <w:spacing w:beforeLines="60" w:before="144" w:afterLines="60" w:after="144"/>
        <w:rPr>
          <w:b w:val="0"/>
          <w:i w:val="0"/>
        </w:rPr>
      </w:pPr>
    </w:p>
    <w:p w14:paraId="19331556" w14:textId="540861DC" w:rsidR="006004D9" w:rsidRPr="006004D9" w:rsidRDefault="006004D9" w:rsidP="00F379C6">
      <w:pPr>
        <w:pStyle w:val="Heading3"/>
        <w:spacing w:beforeLines="60" w:before="144" w:afterLines="60" w:after="144"/>
        <w:rPr>
          <w:i w:val="0"/>
        </w:rPr>
      </w:pPr>
      <w:r w:rsidRPr="006004D9">
        <w:rPr>
          <w:i w:val="0"/>
        </w:rPr>
        <w:t>Other provisions:</w:t>
      </w:r>
    </w:p>
    <w:p w14:paraId="733903BF" w14:textId="2992DD15" w:rsidR="006004D9" w:rsidRPr="006004D9" w:rsidRDefault="006004D9" w:rsidP="00F379C6">
      <w:pPr>
        <w:pStyle w:val="Heading3"/>
        <w:spacing w:beforeLines="60" w:before="144" w:afterLines="60" w:after="144"/>
        <w:rPr>
          <w:i w:val="0"/>
        </w:rPr>
      </w:pPr>
      <w:r w:rsidRPr="006004D9">
        <w:rPr>
          <w:i w:val="0"/>
        </w:rPr>
        <w:t xml:space="preserve">One of more </w:t>
      </w:r>
      <w:proofErr w:type="spellStart"/>
      <w:r w:rsidRPr="006004D9">
        <w:rPr>
          <w:i w:val="0"/>
        </w:rPr>
        <w:t>programmes</w:t>
      </w:r>
      <w:proofErr w:type="spellEnd"/>
      <w:r w:rsidRPr="006004D9">
        <w:rPr>
          <w:i w:val="0"/>
        </w:rPr>
        <w:t>:</w:t>
      </w:r>
    </w:p>
    <w:p w14:paraId="03B45FD2" w14:textId="0369218E" w:rsidR="006004D9" w:rsidRDefault="00F379C6" w:rsidP="00F379C6">
      <w:pPr>
        <w:pStyle w:val="Heading3"/>
        <w:spacing w:beforeLines="60" w:before="144" w:afterLines="60" w:after="144"/>
        <w:rPr>
          <w:b w:val="0"/>
          <w:i w:val="0"/>
        </w:rPr>
      </w:pPr>
      <w:r>
        <w:rPr>
          <w:b w:val="0"/>
          <w:i w:val="0"/>
        </w:rPr>
        <w:t xml:space="preserve">If more than one </w:t>
      </w:r>
      <w:proofErr w:type="spellStart"/>
      <w:r>
        <w:rPr>
          <w:b w:val="0"/>
          <w:i w:val="0"/>
        </w:rPr>
        <w:t>programme</w:t>
      </w:r>
      <w:proofErr w:type="spellEnd"/>
      <w:r>
        <w:rPr>
          <w:b w:val="0"/>
          <w:i w:val="0"/>
        </w:rPr>
        <w:t xml:space="preserve"> is being Monitored as part of the visit then the report will include individual sections for each </w:t>
      </w:r>
      <w:proofErr w:type="spellStart"/>
      <w:r>
        <w:rPr>
          <w:b w:val="0"/>
          <w:i w:val="0"/>
        </w:rPr>
        <w:t>programme</w:t>
      </w:r>
      <w:proofErr w:type="spellEnd"/>
      <w:r>
        <w:rPr>
          <w:b w:val="0"/>
          <w:i w:val="0"/>
        </w:rPr>
        <w:t xml:space="preserve">, or individual reports for each </w:t>
      </w:r>
      <w:proofErr w:type="spellStart"/>
      <w:r>
        <w:rPr>
          <w:b w:val="0"/>
          <w:i w:val="0"/>
        </w:rPr>
        <w:t>programme</w:t>
      </w:r>
      <w:proofErr w:type="spellEnd"/>
      <w:r>
        <w:rPr>
          <w:b w:val="0"/>
          <w:i w:val="0"/>
        </w:rPr>
        <w:t xml:space="preserve"> as determined by agreement between the Monitor and Unitec. </w:t>
      </w:r>
    </w:p>
    <w:p w14:paraId="1D6781ED" w14:textId="77777777" w:rsidR="006004D9" w:rsidRDefault="006004D9" w:rsidP="00F379C6">
      <w:pPr>
        <w:pStyle w:val="Heading3"/>
        <w:spacing w:beforeLines="60" w:before="144" w:afterLines="60" w:after="144"/>
        <w:rPr>
          <w:b w:val="0"/>
          <w:i w:val="0"/>
        </w:rPr>
      </w:pPr>
    </w:p>
    <w:p w14:paraId="7999268E" w14:textId="0D0BEBF3" w:rsidR="006004D9" w:rsidRPr="006004D9" w:rsidRDefault="006004D9" w:rsidP="00F379C6">
      <w:pPr>
        <w:pStyle w:val="Heading3"/>
        <w:spacing w:beforeLines="60" w:before="144" w:afterLines="60" w:after="144"/>
        <w:rPr>
          <w:i w:val="0"/>
        </w:rPr>
      </w:pPr>
      <w:r w:rsidRPr="006004D9">
        <w:rPr>
          <w:i w:val="0"/>
        </w:rPr>
        <w:t>More than one Monitor:</w:t>
      </w:r>
    </w:p>
    <w:p w14:paraId="23339698" w14:textId="136A2466" w:rsidR="00F379C6" w:rsidRDefault="006004D9" w:rsidP="00F379C6">
      <w:pPr>
        <w:pStyle w:val="Heading3"/>
        <w:spacing w:beforeLines="60" w:before="144" w:afterLines="60" w:after="144"/>
        <w:rPr>
          <w:b w:val="0"/>
          <w:i w:val="0"/>
        </w:rPr>
      </w:pPr>
      <w:r>
        <w:rPr>
          <w:b w:val="0"/>
          <w:i w:val="0"/>
        </w:rPr>
        <w:t xml:space="preserve">Where there are multiple Monitors assessing a </w:t>
      </w:r>
      <w:proofErr w:type="spellStart"/>
      <w:r>
        <w:rPr>
          <w:b w:val="0"/>
          <w:i w:val="0"/>
        </w:rPr>
        <w:t>programme</w:t>
      </w:r>
      <w:proofErr w:type="spellEnd"/>
      <w:r>
        <w:rPr>
          <w:b w:val="0"/>
          <w:i w:val="0"/>
        </w:rPr>
        <w:t xml:space="preserve"> at the same time, then there will be a single joint report.</w:t>
      </w:r>
    </w:p>
    <w:p w14:paraId="077BBDBF" w14:textId="26F020DD" w:rsidR="00301D25" w:rsidRDefault="00301D25" w:rsidP="006004D9">
      <w:pPr>
        <w:pStyle w:val="Heading3"/>
        <w:spacing w:beforeLines="60" w:before="144" w:afterLines="60" w:after="144"/>
        <w:ind w:left="0" w:right="109"/>
      </w:pPr>
    </w:p>
    <w:p w14:paraId="652987DD" w14:textId="77777777" w:rsidR="006004D9" w:rsidRDefault="006004D9" w:rsidP="006004D9">
      <w:pPr>
        <w:pStyle w:val="Heading3"/>
        <w:spacing w:beforeLines="60" w:before="144" w:afterLines="60" w:after="144"/>
        <w:ind w:left="0" w:right="109"/>
      </w:pPr>
    </w:p>
    <w:p w14:paraId="61E1FFFC" w14:textId="26389C79" w:rsidR="001F2343" w:rsidRDefault="001F2343" w:rsidP="00E9153E">
      <w:pPr>
        <w:pStyle w:val="Heading3"/>
        <w:spacing w:beforeLines="60" w:before="144" w:afterLines="60" w:after="144"/>
        <w:ind w:right="109"/>
      </w:pPr>
      <w:r>
        <w:t>Te Korowai Kahurangi (</w:t>
      </w:r>
      <w:hyperlink r:id="rId13" w:history="1">
        <w:r w:rsidRPr="00591F66">
          <w:rPr>
            <w:rStyle w:val="Hyperlink"/>
          </w:rPr>
          <w:t>TKK@unitec.ac.nz</w:t>
        </w:r>
      </w:hyperlink>
      <w:r>
        <w:t>) is the Academic Quality Centre for Unitec.</w:t>
      </w:r>
    </w:p>
    <w:sectPr w:rsidR="001F2343" w:rsidSect="00875F24">
      <w:headerReference w:type="default" r:id="rId14"/>
      <w:pgSz w:w="11910" w:h="16850"/>
      <w:pgMar w:top="1164" w:right="1300" w:bottom="280" w:left="240" w:header="19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03B93" w14:textId="77777777" w:rsidR="005D7DDA" w:rsidRDefault="005D7DDA">
      <w:r>
        <w:separator/>
      </w:r>
    </w:p>
  </w:endnote>
  <w:endnote w:type="continuationSeparator" w:id="0">
    <w:p w14:paraId="212FA885" w14:textId="77777777" w:rsidR="005D7DDA" w:rsidRDefault="005D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00D8C" w14:textId="77777777" w:rsidR="005D7DDA" w:rsidRDefault="005D7DDA">
      <w:r>
        <w:separator/>
      </w:r>
    </w:p>
  </w:footnote>
  <w:footnote w:type="continuationSeparator" w:id="0">
    <w:p w14:paraId="50BD390B" w14:textId="77777777" w:rsidR="005D7DDA" w:rsidRDefault="005D7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D3415" w14:textId="2EA69022" w:rsidR="00301D25" w:rsidRDefault="00301D2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13339"/>
    <w:multiLevelType w:val="hybridMultilevel"/>
    <w:tmpl w:val="AE4634BA"/>
    <w:lvl w:ilvl="0" w:tplc="0409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" w15:restartNumberingAfterBreak="0">
    <w:nsid w:val="1CD82E5D"/>
    <w:multiLevelType w:val="hybridMultilevel"/>
    <w:tmpl w:val="D246424A"/>
    <w:lvl w:ilvl="0" w:tplc="1409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2" w15:restartNumberingAfterBreak="0">
    <w:nsid w:val="2A292F19"/>
    <w:multiLevelType w:val="hybridMultilevel"/>
    <w:tmpl w:val="31FCEBD4"/>
    <w:lvl w:ilvl="0" w:tplc="AABECA4C">
      <w:start w:val="1"/>
      <w:numFmt w:val="decimal"/>
      <w:lvlText w:val="%1."/>
      <w:lvlJc w:val="left"/>
      <w:pPr>
        <w:ind w:left="1578" w:hanging="361"/>
      </w:pPr>
      <w:rPr>
        <w:rFonts w:ascii="Arial" w:eastAsia="Arial" w:hAnsi="Arial" w:cs="Arial" w:hint="default"/>
        <w:w w:val="100"/>
        <w:sz w:val="21"/>
        <w:szCs w:val="21"/>
      </w:rPr>
    </w:lvl>
    <w:lvl w:ilvl="1" w:tplc="3BCEB69A">
      <w:start w:val="1"/>
      <w:numFmt w:val="lowerLetter"/>
      <w:lvlText w:val="(%2)"/>
      <w:lvlJc w:val="left"/>
      <w:pPr>
        <w:ind w:left="2529" w:hanging="502"/>
      </w:pPr>
      <w:rPr>
        <w:rFonts w:ascii="Arial" w:eastAsia="Arial" w:hAnsi="Arial" w:cs="Arial" w:hint="default"/>
        <w:spacing w:val="-1"/>
        <w:w w:val="100"/>
        <w:sz w:val="21"/>
        <w:szCs w:val="21"/>
      </w:rPr>
    </w:lvl>
    <w:lvl w:ilvl="2" w:tplc="B740BB88">
      <w:numFmt w:val="bullet"/>
      <w:lvlText w:val="•"/>
      <w:lvlJc w:val="left"/>
      <w:pPr>
        <w:ind w:left="3391" w:hanging="502"/>
      </w:pPr>
      <w:rPr>
        <w:rFonts w:hint="default"/>
      </w:rPr>
    </w:lvl>
    <w:lvl w:ilvl="3" w:tplc="E6E0CFEA">
      <w:numFmt w:val="bullet"/>
      <w:lvlText w:val="•"/>
      <w:lvlJc w:val="left"/>
      <w:pPr>
        <w:ind w:left="4263" w:hanging="502"/>
      </w:pPr>
      <w:rPr>
        <w:rFonts w:hint="default"/>
      </w:rPr>
    </w:lvl>
    <w:lvl w:ilvl="4" w:tplc="B9E07986">
      <w:numFmt w:val="bullet"/>
      <w:lvlText w:val="•"/>
      <w:lvlJc w:val="left"/>
      <w:pPr>
        <w:ind w:left="5135" w:hanging="502"/>
      </w:pPr>
      <w:rPr>
        <w:rFonts w:hint="default"/>
      </w:rPr>
    </w:lvl>
    <w:lvl w:ilvl="5" w:tplc="8AA8D390">
      <w:numFmt w:val="bullet"/>
      <w:lvlText w:val="•"/>
      <w:lvlJc w:val="left"/>
      <w:pPr>
        <w:ind w:left="6007" w:hanging="502"/>
      </w:pPr>
      <w:rPr>
        <w:rFonts w:hint="default"/>
      </w:rPr>
    </w:lvl>
    <w:lvl w:ilvl="6" w:tplc="DD883030">
      <w:numFmt w:val="bullet"/>
      <w:lvlText w:val="•"/>
      <w:lvlJc w:val="left"/>
      <w:pPr>
        <w:ind w:left="6879" w:hanging="502"/>
      </w:pPr>
      <w:rPr>
        <w:rFonts w:hint="default"/>
      </w:rPr>
    </w:lvl>
    <w:lvl w:ilvl="7" w:tplc="25E29C28">
      <w:numFmt w:val="bullet"/>
      <w:lvlText w:val="•"/>
      <w:lvlJc w:val="left"/>
      <w:pPr>
        <w:ind w:left="7750" w:hanging="502"/>
      </w:pPr>
      <w:rPr>
        <w:rFonts w:hint="default"/>
      </w:rPr>
    </w:lvl>
    <w:lvl w:ilvl="8" w:tplc="1F30EC3A">
      <w:numFmt w:val="bullet"/>
      <w:lvlText w:val="•"/>
      <w:lvlJc w:val="left"/>
      <w:pPr>
        <w:ind w:left="8622" w:hanging="502"/>
      </w:pPr>
      <w:rPr>
        <w:rFonts w:hint="default"/>
      </w:rPr>
    </w:lvl>
  </w:abstractNum>
  <w:abstractNum w:abstractNumId="3" w15:restartNumberingAfterBreak="0">
    <w:nsid w:val="2ACE6A08"/>
    <w:multiLevelType w:val="hybridMultilevel"/>
    <w:tmpl w:val="F88E20A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4" w15:restartNumberingAfterBreak="0">
    <w:nsid w:val="35542003"/>
    <w:multiLevelType w:val="hybridMultilevel"/>
    <w:tmpl w:val="935EEE40"/>
    <w:lvl w:ilvl="0" w:tplc="0409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C1429FEA">
      <w:start w:val="1"/>
      <w:numFmt w:val="bullet"/>
      <w:lvlText w:val="–"/>
      <w:lvlJc w:val="left"/>
      <w:pPr>
        <w:ind w:left="22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5" w15:restartNumberingAfterBreak="0">
    <w:nsid w:val="3D4A7C95"/>
    <w:multiLevelType w:val="hybridMultilevel"/>
    <w:tmpl w:val="677A1708"/>
    <w:lvl w:ilvl="0" w:tplc="0409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6" w15:restartNumberingAfterBreak="0">
    <w:nsid w:val="45B44A58"/>
    <w:multiLevelType w:val="hybridMultilevel"/>
    <w:tmpl w:val="BD841BD6"/>
    <w:lvl w:ilvl="0" w:tplc="47BEB094">
      <w:numFmt w:val="bullet"/>
      <w:lvlText w:val="•"/>
      <w:lvlJc w:val="left"/>
      <w:pPr>
        <w:ind w:left="1898" w:hanging="361"/>
      </w:pPr>
      <w:rPr>
        <w:rFonts w:ascii="Arial" w:eastAsia="Arial" w:hAnsi="Arial" w:cs="Arial" w:hint="default"/>
        <w:w w:val="132"/>
        <w:sz w:val="21"/>
        <w:szCs w:val="21"/>
      </w:rPr>
    </w:lvl>
    <w:lvl w:ilvl="1" w:tplc="979E0D3E">
      <w:numFmt w:val="bullet"/>
      <w:lvlText w:val="•"/>
      <w:lvlJc w:val="left"/>
      <w:pPr>
        <w:ind w:left="2746" w:hanging="361"/>
      </w:pPr>
      <w:rPr>
        <w:rFonts w:hint="default"/>
      </w:rPr>
    </w:lvl>
    <w:lvl w:ilvl="2" w:tplc="4D949508">
      <w:numFmt w:val="bullet"/>
      <w:lvlText w:val="•"/>
      <w:lvlJc w:val="left"/>
      <w:pPr>
        <w:ind w:left="3593" w:hanging="361"/>
      </w:pPr>
      <w:rPr>
        <w:rFonts w:hint="default"/>
      </w:rPr>
    </w:lvl>
    <w:lvl w:ilvl="3" w:tplc="E2CAE6D2">
      <w:numFmt w:val="bullet"/>
      <w:lvlText w:val="•"/>
      <w:lvlJc w:val="left"/>
      <w:pPr>
        <w:ind w:left="4439" w:hanging="361"/>
      </w:pPr>
      <w:rPr>
        <w:rFonts w:hint="default"/>
      </w:rPr>
    </w:lvl>
    <w:lvl w:ilvl="4" w:tplc="A1D4E11C">
      <w:numFmt w:val="bullet"/>
      <w:lvlText w:val="•"/>
      <w:lvlJc w:val="left"/>
      <w:pPr>
        <w:ind w:left="5286" w:hanging="361"/>
      </w:pPr>
      <w:rPr>
        <w:rFonts w:hint="default"/>
      </w:rPr>
    </w:lvl>
    <w:lvl w:ilvl="5" w:tplc="92D22B44">
      <w:numFmt w:val="bullet"/>
      <w:lvlText w:val="•"/>
      <w:lvlJc w:val="left"/>
      <w:pPr>
        <w:ind w:left="6133" w:hanging="361"/>
      </w:pPr>
      <w:rPr>
        <w:rFonts w:hint="default"/>
      </w:rPr>
    </w:lvl>
    <w:lvl w:ilvl="6" w:tplc="3F2E3A30">
      <w:numFmt w:val="bullet"/>
      <w:lvlText w:val="•"/>
      <w:lvlJc w:val="left"/>
      <w:pPr>
        <w:ind w:left="6979" w:hanging="361"/>
      </w:pPr>
      <w:rPr>
        <w:rFonts w:hint="default"/>
      </w:rPr>
    </w:lvl>
    <w:lvl w:ilvl="7" w:tplc="ACF0067C">
      <w:numFmt w:val="bullet"/>
      <w:lvlText w:val="•"/>
      <w:lvlJc w:val="left"/>
      <w:pPr>
        <w:ind w:left="7826" w:hanging="361"/>
      </w:pPr>
      <w:rPr>
        <w:rFonts w:hint="default"/>
      </w:rPr>
    </w:lvl>
    <w:lvl w:ilvl="8" w:tplc="FE603324">
      <w:numFmt w:val="bullet"/>
      <w:lvlText w:val="•"/>
      <w:lvlJc w:val="left"/>
      <w:pPr>
        <w:ind w:left="8673" w:hanging="361"/>
      </w:pPr>
      <w:rPr>
        <w:rFonts w:hint="default"/>
      </w:rPr>
    </w:lvl>
  </w:abstractNum>
  <w:abstractNum w:abstractNumId="7" w15:restartNumberingAfterBreak="0">
    <w:nsid w:val="7FAA776D"/>
    <w:multiLevelType w:val="hybridMultilevel"/>
    <w:tmpl w:val="CDD2AE8C"/>
    <w:lvl w:ilvl="0" w:tplc="0409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C1429FEA">
      <w:start w:val="1"/>
      <w:numFmt w:val="bullet"/>
      <w:lvlText w:val="–"/>
      <w:lvlJc w:val="left"/>
      <w:pPr>
        <w:ind w:left="22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25"/>
    <w:rsid w:val="000E3643"/>
    <w:rsid w:val="001A0188"/>
    <w:rsid w:val="001E7520"/>
    <w:rsid w:val="001F2343"/>
    <w:rsid w:val="00301D25"/>
    <w:rsid w:val="004D5BED"/>
    <w:rsid w:val="004F1AB4"/>
    <w:rsid w:val="005D7DDA"/>
    <w:rsid w:val="006004D9"/>
    <w:rsid w:val="0068228F"/>
    <w:rsid w:val="00875F24"/>
    <w:rsid w:val="009716C5"/>
    <w:rsid w:val="009C0A92"/>
    <w:rsid w:val="00B2299F"/>
    <w:rsid w:val="00B67AE3"/>
    <w:rsid w:val="00D21FB9"/>
    <w:rsid w:val="00E14B60"/>
    <w:rsid w:val="00E9153E"/>
    <w:rsid w:val="00F379C6"/>
    <w:rsid w:val="00F72DC3"/>
    <w:rsid w:val="00F7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B0712C"/>
  <w15:docId w15:val="{CEF502A6-60BC-A047-8B28-67B8E9DB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7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178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ind w:left="1178"/>
      <w:jc w:val="both"/>
      <w:outlineLvl w:val="2"/>
    </w:pPr>
    <w:rPr>
      <w:rFonts w:ascii="Arial-BoldItalicMT" w:eastAsia="Arial-BoldItalicMT" w:hAnsi="Arial-BoldItalicMT" w:cs="Arial-BoldItalicMT"/>
      <w:b/>
      <w:bCs/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53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5F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F2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75F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F24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F234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2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KK@unitec.ac.n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KK@unitec.ac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KK@unitec.ac.n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TKK@unitec.ac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35812CD8612468976E7D83BC0F0A4" ma:contentTypeVersion="10" ma:contentTypeDescription="Create a new document." ma:contentTypeScope="" ma:versionID="3522038d133fdc3d683c92e9be467a54">
  <xsd:schema xmlns:xsd="http://www.w3.org/2001/XMLSchema" xmlns:xs="http://www.w3.org/2001/XMLSchema" xmlns:p="http://schemas.microsoft.com/office/2006/metadata/properties" xmlns:ns3="e01a0b1f-4f13-421a-a456-92faa1c9a7ad" xmlns:ns4="b507e6d3-e61b-46bb-87f7-aa955879b9bd" targetNamespace="http://schemas.microsoft.com/office/2006/metadata/properties" ma:root="true" ma:fieldsID="b466dcad33c216fd8784683bf2160478" ns3:_="" ns4:_="">
    <xsd:import namespace="e01a0b1f-4f13-421a-a456-92faa1c9a7ad"/>
    <xsd:import namespace="b507e6d3-e61b-46bb-87f7-aa955879b9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a0b1f-4f13-421a-a456-92faa1c9a7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7e6d3-e61b-46bb-87f7-aa955879b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36E408-6B19-4DAE-8271-131A6BFB1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a0b1f-4f13-421a-a456-92faa1c9a7ad"/>
    <ds:schemaRef ds:uri="b507e6d3-e61b-46bb-87f7-aa955879b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6595BF-0CAD-4075-80B4-D6CCFD4B81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A9CD0A-9D16-4086-8A63-67E1D23237B9}">
  <ds:schemaRefs>
    <ds:schemaRef ds:uri="e01a0b1f-4f13-421a-a456-92faa1c9a7ad"/>
    <ds:schemaRef ds:uri="http://purl.org/dc/elements/1.1/"/>
    <ds:schemaRef ds:uri="http://schemas.microsoft.com/office/2006/metadata/properties"/>
    <ds:schemaRef ds:uri="b507e6d3-e61b-46bb-87f7-aa955879b9bd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C15DE192</Template>
  <TotalTime>1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[UNITEC Letterhead]</vt:lpstr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[UNITEC Letterhead]</dc:title>
  <dc:creator>Barbara Blackburn</dc:creator>
  <cp:lastModifiedBy>Steve Marshall</cp:lastModifiedBy>
  <cp:revision>2</cp:revision>
  <dcterms:created xsi:type="dcterms:W3CDTF">2019-12-23T02:15:00Z</dcterms:created>
  <dcterms:modified xsi:type="dcterms:W3CDTF">2019-12-23T02:15:00Z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2018-08-08T00:00:00Z</vt:filetime>
  </property>
  <property fmtid="{D5CDD505-2E9C-101B-9397-08002B2CF9AE}" pid="5" name="ContentTypeId">
    <vt:lpwstr>0x010100EEB35812CD8612468976E7D83BC0F0A4</vt:lpwstr>
  </property>
</Properties>
</file>