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5581F3" w14:textId="77777777" w:rsidR="00D44F58" w:rsidRPr="0082057D" w:rsidRDefault="004D5E9C">
      <w:pPr>
        <w:rPr>
          <w:b/>
          <w:bCs/>
          <w:sz w:val="32"/>
          <w:szCs w:val="32"/>
        </w:rPr>
      </w:pPr>
      <w:r w:rsidRPr="00F52845">
        <w:rPr>
          <w:noProof/>
          <w:color w:val="2F5496" w:themeColor="accent1" w:themeShade="BF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287F" wp14:editId="57004ACE">
                <wp:simplePos x="0" y="0"/>
                <wp:positionH relativeFrom="margin">
                  <wp:posOffset>5488305</wp:posOffset>
                </wp:positionH>
                <wp:positionV relativeFrom="paragraph">
                  <wp:posOffset>12700</wp:posOffset>
                </wp:positionV>
                <wp:extent cx="4342765" cy="2171700"/>
                <wp:effectExtent l="12700" t="12700" r="1333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2171700"/>
                        </a:xfrm>
                        <a:prstGeom prst="roundRect">
                          <a:avLst>
                            <a:gd name="adj" fmla="val 1045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C324E9" w14:textId="77777777" w:rsidR="0082057D" w:rsidRPr="00567CD7" w:rsidRDefault="004C4C36" w:rsidP="00467C28">
                            <w:pPr>
                              <w:pStyle w:val="BodyText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A70C0A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2057D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STAKEHOLDER ENGAGEMENT</w:t>
                            </w:r>
                          </w:p>
                          <w:p w14:paraId="366BB0FF" w14:textId="77777777" w:rsidR="004D5E9C" w:rsidRDefault="004D5E9C" w:rsidP="00966917">
                            <w:pPr>
                              <w:pStyle w:val="Body1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Who: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Programme Team, TKK &amp; TPA.</w:t>
                            </w:r>
                          </w:p>
                          <w:p w14:paraId="5C7202E0" w14:textId="77777777" w:rsidR="001837EA" w:rsidRDefault="001837EA" w:rsidP="00966917">
                            <w:pPr>
                              <w:pStyle w:val="Body1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E52CDC" w14:textId="77777777" w:rsidR="005664CE" w:rsidRPr="00567CD7" w:rsidRDefault="00966917" w:rsidP="00966917">
                            <w:pPr>
                              <w:pStyle w:val="Body1"/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Programme 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eam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with support from TKK &amp; TPA</w:t>
                            </w:r>
                            <w:r w:rsidR="000D43F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as required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will host a 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stakeholder engagement event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which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centrally-position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stakeholder feedback and input in the review of the self-evaluation and </w:t>
                            </w:r>
                            <w:r w:rsidR="00A814C2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explore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A814C2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A814C2" w:rsidRPr="00567CD7"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 xml:space="preserve">extent to which the programme and the qualification to which it leads 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>remains relevant and current,</w:t>
                            </w:r>
                            <w:r w:rsidR="00A814C2" w:rsidRPr="00567CD7"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 xml:space="preserve"> and 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 xml:space="preserve">continues to </w:t>
                            </w:r>
                            <w:r w:rsidR="00A814C2" w:rsidRPr="00567CD7"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>meet stakeholders’ needs.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event </w:t>
                            </w:r>
                            <w:r w:rsidR="004D3F0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checks current perceptions of the programme against</w:t>
                            </w:r>
                            <w:r w:rsidR="004D3F07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NZQA </w:t>
                            </w:r>
                            <w:r w:rsidR="000C0837" w:rsidRPr="000C083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Programme Approval</w:t>
                            </w:r>
                            <w:r w:rsidR="000C083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criteria </w:t>
                            </w:r>
                          </w:p>
                          <w:p w14:paraId="1EF6B377" w14:textId="77777777" w:rsidR="0082057D" w:rsidRPr="00567CD7" w:rsidRDefault="0082057D" w:rsidP="00A814C2">
                            <w:pPr>
                              <w:pStyle w:val="Body1"/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C083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4: Ongoing </w:t>
                            </w:r>
                            <w:r w:rsidRPr="000C083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acceptability of the programme and consultation.</w:t>
                            </w:r>
                          </w:p>
                          <w:p w14:paraId="794F90E7" w14:textId="77777777" w:rsidR="004D5E9C" w:rsidRDefault="004D5E9C" w:rsidP="00EA6A71">
                            <w:pPr>
                              <w:pStyle w:val="Body1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76E25A" w14:textId="77777777" w:rsidR="0082057D" w:rsidRPr="00567CD7" w:rsidRDefault="00EA5009" w:rsidP="00EA6A71">
                            <w:pPr>
                              <w:pStyle w:val="Body1"/>
                              <w:spacing w:after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="0082057D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A6A71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results will contribute to a deeper understanding of the perception of the programme from an outside perspective. </w:t>
                            </w:r>
                            <w:r w:rsidR="00A814C2" w:rsidRPr="00567CD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The event adds value to on-going stakeholder interactions</w:t>
                            </w:r>
                            <w:r w:rsidR="004D5E9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="00A814C2" w:rsidRPr="00567CD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fostering new and strengthening existing relationships.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F9FAE0" id="Text Box 1" o:spid="_x0000_s1026" style="position:absolute;margin-left:432.15pt;margin-top:1pt;width:341.9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" fillcolor="#fff2cc [663]" strokecolor="black [3213]" strokeweight="1.5pt">
                <v:textbox>
                  <w:txbxContent>
                    <w:p w:rsidR="0082057D" w:rsidRPr="00567CD7" w:rsidRDefault="004C4C36" w:rsidP="00467C28">
                      <w:pPr>
                        <w:pStyle w:val="BodyText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4</w:t>
                      </w:r>
                      <w:r w:rsidR="00A70C0A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82057D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STAKEHOLDER ENGAGEMENT</w:t>
                      </w:r>
                    </w:p>
                    <w:p w:rsidR="004D5E9C" w:rsidRDefault="004D5E9C" w:rsidP="00966917">
                      <w:pPr>
                        <w:pStyle w:val="Body1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Who: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Programme Team, TKK &amp; TPA.</w:t>
                      </w:r>
                    </w:p>
                    <w:p w:rsidR="001837EA" w:rsidRDefault="001837EA" w:rsidP="00966917">
                      <w:pPr>
                        <w:pStyle w:val="Body1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5664CE" w:rsidRPr="00567CD7" w:rsidRDefault="00966917" w:rsidP="00966917">
                      <w:pPr>
                        <w:pStyle w:val="Body1"/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>he Programme 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eam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>, with support from TKK &amp; TPA</w:t>
                      </w:r>
                      <w:r w:rsidR="000D43F7">
                        <w:rPr>
                          <w:rFonts w:cstheme="minorHAnsi"/>
                          <w:sz w:val="18"/>
                          <w:szCs w:val="18"/>
                        </w:rPr>
                        <w:t xml:space="preserve"> as required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will host a 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stakeholder engagement event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which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centrally-position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stakeholder feedback and input in the review of the self-evaluation and </w:t>
                      </w:r>
                      <w:r w:rsidR="00A814C2" w:rsidRPr="00567CD7">
                        <w:rPr>
                          <w:rFonts w:cstheme="minorHAnsi"/>
                          <w:sz w:val="18"/>
                          <w:szCs w:val="18"/>
                        </w:rPr>
                        <w:t>explore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="00A814C2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the </w:t>
                      </w:r>
                      <w:r w:rsidR="00A814C2" w:rsidRPr="00567CD7"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 xml:space="preserve">extent to which the programme and the qualification to which it leads 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>remains relevant and current,</w:t>
                      </w:r>
                      <w:r w:rsidR="00A814C2" w:rsidRPr="00567CD7"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 xml:space="preserve"> and 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 xml:space="preserve">continues to </w:t>
                      </w:r>
                      <w:r w:rsidR="00A814C2" w:rsidRPr="00567CD7"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>meet stakeholders’ needs.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The event </w:t>
                      </w:r>
                      <w:r w:rsidR="004D3F07">
                        <w:rPr>
                          <w:rFonts w:cstheme="minorHAnsi"/>
                          <w:sz w:val="18"/>
                          <w:szCs w:val="18"/>
                        </w:rPr>
                        <w:t>checks current perceptions of the programme against</w:t>
                      </w:r>
                      <w:r w:rsidR="004D3F07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NZQA </w:t>
                      </w:r>
                      <w:r w:rsidR="000C0837" w:rsidRPr="000C083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Programme Approval</w:t>
                      </w:r>
                      <w:r w:rsidR="000C0837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criteria </w:t>
                      </w:r>
                    </w:p>
                    <w:p w:rsidR="0082057D" w:rsidRPr="00567CD7" w:rsidRDefault="0082057D" w:rsidP="00A814C2">
                      <w:pPr>
                        <w:pStyle w:val="Body1"/>
                        <w:spacing w:after="0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0C0837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4: Ongoing </w:t>
                      </w:r>
                      <w:r w:rsidRPr="000C0837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  <w:lang w:val="en-NZ"/>
                        </w:rPr>
                        <w:t>acceptability of the programme and consultation.</w:t>
                      </w:r>
                    </w:p>
                    <w:p w:rsidR="004D5E9C" w:rsidRDefault="004D5E9C" w:rsidP="00EA6A71">
                      <w:pPr>
                        <w:pStyle w:val="Body1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82057D" w:rsidRPr="00567CD7" w:rsidRDefault="00EA5009" w:rsidP="00EA6A71">
                      <w:pPr>
                        <w:pStyle w:val="Body1"/>
                        <w:spacing w:after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="0082057D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EA6A71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The results will contribute to a deeper understanding of the perception of the programme from an outside perspective. </w:t>
                      </w:r>
                      <w:r w:rsidR="00A814C2" w:rsidRPr="00567CD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The event adds value to on-going stakeholder interactions</w:t>
                      </w:r>
                      <w:r w:rsidR="004D5E9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by</w:t>
                      </w:r>
                      <w:r w:rsidR="00A814C2" w:rsidRPr="00567CD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fostering new and strengthening existing relationships.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E675D" w:rsidRPr="00C0175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2A34B" wp14:editId="347F41A6">
                <wp:simplePos x="0" y="0"/>
                <wp:positionH relativeFrom="margin">
                  <wp:posOffset>-414</wp:posOffset>
                </wp:positionH>
                <wp:positionV relativeFrom="paragraph">
                  <wp:posOffset>12976</wp:posOffset>
                </wp:positionV>
                <wp:extent cx="4948555" cy="803275"/>
                <wp:effectExtent l="12700" t="12700" r="1714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803275"/>
                        </a:xfrm>
                        <a:prstGeom prst="roundRect">
                          <a:avLst/>
                        </a:prstGeom>
                        <a:solidFill>
                          <a:srgbClr val="D4D2E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FA3531" w14:textId="77777777" w:rsidR="00FE675D" w:rsidRPr="00567CD7" w:rsidRDefault="00FE675D" w:rsidP="00FE675D">
                            <w:pPr>
                              <w:pStyle w:val="BodyText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Programme Review Planning</w:t>
                            </w:r>
                          </w:p>
                          <w:p w14:paraId="3CD79E19" w14:textId="77777777" w:rsidR="004D5E9C" w:rsidRPr="004D5E9C" w:rsidRDefault="00FE675D" w:rsidP="00FE675D">
                            <w:p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Who: </w:t>
                            </w:r>
                            <w:r w:rsidRPr="00FE675D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School/Programme Leadership, Te Korowai Kahurangi </w:t>
                            </w:r>
                            <w:r w:rsidR="002215E8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[TKK] </w:t>
                            </w:r>
                            <w:r w:rsidRPr="00FE675D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&amp; Te Puna Ako</w:t>
                            </w:r>
                            <w:r w:rsidR="002215E8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[TPA]</w:t>
                            </w:r>
                            <w:r w:rsidR="004D5E9C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meet</w:t>
                            </w:r>
                          </w:p>
                          <w:p w14:paraId="36D90451" w14:textId="77777777" w:rsidR="00FE675D" w:rsidRPr="00567CD7" w:rsidRDefault="00FE675D" w:rsidP="00FE675D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Establish a timeline for the review and </w:t>
                            </w:r>
                            <w:r w:rsidR="007E696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confirm ‘who does what’ for each step of the process </w:t>
                            </w:r>
                          </w:p>
                          <w:p w14:paraId="3E876C18" w14:textId="77777777" w:rsidR="00FE675D" w:rsidRPr="00966917" w:rsidRDefault="00FE675D" w:rsidP="00FE675D">
                            <w:pPr>
                              <w:spacing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  <w:r w:rsidR="007E696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Communicate timeline and responsibilities to internal and external stakeholders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8BA391" id="Text Box 5" o:spid="_x0000_s1027" style="position:absolute;margin-left:-.05pt;margin-top:1pt;width:389.65pt;height:6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" fillcolor="#d4d2ed" strokecolor="black [3213]" strokeweight="1.5pt">
                <v:textbox>
                  <w:txbxContent>
                    <w:p w:rsidR="00FE675D" w:rsidRPr="00567CD7" w:rsidRDefault="00FE675D" w:rsidP="00FE675D">
                      <w:pPr>
                        <w:pStyle w:val="BodyText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1</w:t>
                      </w: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Programme Review Planning</w:t>
                      </w:r>
                    </w:p>
                    <w:p w:rsidR="004D5E9C" w:rsidRPr="004D5E9C" w:rsidRDefault="00FE675D" w:rsidP="00FE675D">
                      <w:p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Who: </w:t>
                      </w:r>
                      <w:r w:rsidRPr="00FE675D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School/Programme Leadership, Te Korowai Kahurangi </w:t>
                      </w:r>
                      <w:r w:rsidR="002215E8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[TKK] </w:t>
                      </w:r>
                      <w:r w:rsidRPr="00FE675D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&amp; Te Puna Ako</w:t>
                      </w:r>
                      <w:r w:rsidR="002215E8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[TPA]</w:t>
                      </w:r>
                      <w:r w:rsidR="004D5E9C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meet</w:t>
                      </w:r>
                    </w:p>
                    <w:p w:rsidR="00FE675D" w:rsidRPr="00567CD7" w:rsidRDefault="00FE675D" w:rsidP="00FE675D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Establish a timeline for the review and </w:t>
                      </w:r>
                      <w:r w:rsidR="007E6960">
                        <w:rPr>
                          <w:rFonts w:cstheme="minorHAnsi"/>
                          <w:sz w:val="18"/>
                          <w:szCs w:val="18"/>
                        </w:rPr>
                        <w:t xml:space="preserve">confirm ‘who does what’ for each step of the process </w:t>
                      </w:r>
                    </w:p>
                    <w:p w:rsidR="00FE675D" w:rsidRPr="00966917" w:rsidRDefault="00FE675D" w:rsidP="00FE675D">
                      <w:pPr>
                        <w:spacing w:after="12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 w:rsidR="007E6960">
                        <w:rPr>
                          <w:rFonts w:cstheme="minorHAnsi"/>
                          <w:sz w:val="18"/>
                          <w:szCs w:val="18"/>
                        </w:rPr>
                        <w:t xml:space="preserve"> Communicate timeline and responsibilities to internal and external stakeholders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4673CEA" w14:textId="77777777" w:rsidR="00FE675D" w:rsidRDefault="00FE675D" w:rsidP="0082057D">
      <w:pPr>
        <w:rPr>
          <w:sz w:val="20"/>
          <w:szCs w:val="20"/>
          <w:lang w:val="en-AU"/>
        </w:rPr>
      </w:pPr>
    </w:p>
    <w:p w14:paraId="1798BDBE" w14:textId="77777777" w:rsidR="00FE675D" w:rsidRDefault="00FE675D" w:rsidP="0082057D">
      <w:pPr>
        <w:rPr>
          <w:sz w:val="20"/>
          <w:szCs w:val="20"/>
          <w:lang w:val="en-AU"/>
        </w:rPr>
      </w:pPr>
    </w:p>
    <w:p w14:paraId="59B3E89B" w14:textId="77777777" w:rsidR="00FE675D" w:rsidRDefault="00FE675D" w:rsidP="0082057D">
      <w:pPr>
        <w:rPr>
          <w:sz w:val="20"/>
          <w:szCs w:val="20"/>
          <w:lang w:val="en-AU"/>
        </w:rPr>
      </w:pPr>
    </w:p>
    <w:p w14:paraId="65EF6031" w14:textId="77777777" w:rsidR="0082057D" w:rsidRDefault="000D43F7" w:rsidP="0082057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1064923" wp14:editId="3930704C">
                <wp:simplePos x="0" y="0"/>
                <wp:positionH relativeFrom="column">
                  <wp:posOffset>4980139</wp:posOffset>
                </wp:positionH>
                <wp:positionV relativeFrom="paragraph">
                  <wp:posOffset>2322361</wp:posOffset>
                </wp:positionV>
                <wp:extent cx="320675" cy="682382"/>
                <wp:effectExtent l="0" t="15557" r="6667" b="19368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675" cy="68238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BCE9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392.15pt;margin-top:182.85pt;width:25.25pt;height:53.75pt;rotation:-90;z-index:251653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" adj="16525" fillcolor="black [3213]" strokecolor="black [3213]" strokeweight="1pt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50F060" wp14:editId="46224168">
                <wp:simplePos x="0" y="0"/>
                <wp:positionH relativeFrom="column">
                  <wp:posOffset>4980775</wp:posOffset>
                </wp:positionH>
                <wp:positionV relativeFrom="paragraph">
                  <wp:posOffset>720063</wp:posOffset>
                </wp:positionV>
                <wp:extent cx="320675" cy="681990"/>
                <wp:effectExtent l="0" t="15557" r="6667" b="19368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675" cy="6819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7E8D4" id="Down Arrow 2" o:spid="_x0000_s1026" type="#_x0000_t67" style="position:absolute;margin-left:392.2pt;margin-top:56.7pt;width:25.25pt;height:53.7pt;rotation:-90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" adj="16522" fillcolor="black [3213]" strokecolor="black [3213]" strokeweight="1pt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B3404E7" wp14:editId="05ACEEC2">
                <wp:simplePos x="0" y="0"/>
                <wp:positionH relativeFrom="column">
                  <wp:posOffset>1363068</wp:posOffset>
                </wp:positionH>
                <wp:positionV relativeFrom="paragraph">
                  <wp:posOffset>82412</wp:posOffset>
                </wp:positionV>
                <wp:extent cx="320675" cy="341161"/>
                <wp:effectExtent l="12700" t="0" r="22225" b="2730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4116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BD39F" id="Down Arrow 6" o:spid="_x0000_s1026" type="#_x0000_t67" style="position:absolute;margin-left:107.35pt;margin-top:6.5pt;width:25.25pt;height:26.85pt;z-index:251652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" adj="11449" fillcolor="black [3213]" strokecolor="black [3213]" strokeweight="1pt"/>
            </w:pict>
          </mc:Fallback>
        </mc:AlternateContent>
      </w:r>
      <w:r w:rsidR="009E6EDD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6503DF9" wp14:editId="5F666DD2">
                <wp:simplePos x="0" y="0"/>
                <wp:positionH relativeFrom="column">
                  <wp:posOffset>6856343</wp:posOffset>
                </wp:positionH>
                <wp:positionV relativeFrom="paragraph">
                  <wp:posOffset>1473034</wp:posOffset>
                </wp:positionV>
                <wp:extent cx="320675" cy="341161"/>
                <wp:effectExtent l="12700" t="0" r="22225" b="2730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4116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E503E4" id="Down Arrow 8" o:spid="_x0000_s1026" type="#_x0000_t67" style="position:absolute;margin-left:539.85pt;margin-top:116pt;width:25.25pt;height:26.8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" adj="11449" fillcolor="black [3213]" strokecolor="black [3213]" strokeweight="1pt"/>
            </w:pict>
          </mc:Fallback>
        </mc:AlternateContent>
      </w:r>
      <w:r w:rsidR="009E6EDD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78FEE7F" wp14:editId="67BD7CD7">
                <wp:simplePos x="0" y="0"/>
                <wp:positionH relativeFrom="column">
                  <wp:posOffset>6856343</wp:posOffset>
                </wp:positionH>
                <wp:positionV relativeFrom="paragraph">
                  <wp:posOffset>4104916</wp:posOffset>
                </wp:positionV>
                <wp:extent cx="320675" cy="338179"/>
                <wp:effectExtent l="12700" t="0" r="22225" b="3048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3817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700B98" id="Down Arrow 14" o:spid="_x0000_s1026" type="#_x0000_t67" style="position:absolute;margin-left:539.85pt;margin-top:323.2pt;width:25.25pt;height:26.65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" adj="11359" fillcolor="black [3213]" strokecolor="black [3213]" strokeweight="1pt"/>
            </w:pict>
          </mc:Fallback>
        </mc:AlternateContent>
      </w:r>
      <w:r w:rsidR="009E6EDD" w:rsidRPr="00C0175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B23F0" wp14:editId="084E943E">
                <wp:simplePos x="0" y="0"/>
                <wp:positionH relativeFrom="margin">
                  <wp:posOffset>5488305</wp:posOffset>
                </wp:positionH>
                <wp:positionV relativeFrom="paragraph">
                  <wp:posOffset>4443095</wp:posOffset>
                </wp:positionV>
                <wp:extent cx="4342765" cy="1485265"/>
                <wp:effectExtent l="12700" t="12700" r="13335" b="133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1485265"/>
                        </a:xfrm>
                        <a:prstGeom prst="roundRect">
                          <a:avLst>
                            <a:gd name="adj" fmla="val 12818"/>
                          </a:avLst>
                        </a:prstGeom>
                        <a:solidFill>
                          <a:srgbClr val="DBB7C5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8D24D0" w14:textId="77777777" w:rsidR="00A747AF" w:rsidRPr="00567CD7" w:rsidRDefault="004C4C36" w:rsidP="00A747AF">
                            <w:pPr>
                              <w:pStyle w:val="BodyText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A70C0A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747AF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REVIEW RESPONSE AND ACTION PLAN</w:t>
                            </w:r>
                          </w:p>
                          <w:p w14:paraId="06C9F3F1" w14:textId="77777777" w:rsidR="001837EA" w:rsidRDefault="001837EA" w:rsidP="00A747A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Who: </w:t>
                            </w:r>
                            <w:r w:rsidRPr="001837EA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The Programme PAQC</w:t>
                            </w:r>
                          </w:p>
                          <w:p w14:paraId="0CA016C2" w14:textId="77777777" w:rsidR="001837EA" w:rsidRDefault="001837EA" w:rsidP="00A747A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95B869" w14:textId="77777777" w:rsidR="00A747AF" w:rsidRPr="00567CD7" w:rsidRDefault="00A747AF" w:rsidP="00A747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67CD7">
                              <w:rPr>
                                <w:sz w:val="18"/>
                                <w:szCs w:val="18"/>
                                <w:lang w:val="en-AU"/>
                              </w:rPr>
                              <w:t>The PAQC</w:t>
                            </w:r>
                            <w:r w:rsidR="00F86D1F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will</w:t>
                            </w:r>
                            <w:r w:rsidRPr="00567CD7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develop a response to the </w:t>
                            </w:r>
                            <w:r w:rsidRPr="00567CD7">
                              <w:rPr>
                                <w:i/>
                                <w:sz w:val="18"/>
                                <w:szCs w:val="18"/>
                                <w:lang w:val="en-AU"/>
                              </w:rPr>
                              <w:t>Review Report</w:t>
                            </w:r>
                            <w:r w:rsidRPr="00567CD7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; </w:t>
                            </w:r>
                            <w:r w:rsidR="00F86D1F">
                              <w:rPr>
                                <w:sz w:val="18"/>
                                <w:szCs w:val="18"/>
                                <w:lang w:val="en-AU"/>
                              </w:rPr>
                              <w:t>that</w:t>
                            </w:r>
                            <w:r w:rsidRPr="00567CD7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includes an action plan</w:t>
                            </w:r>
                            <w:r w:rsidR="00F86D1F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with S.M.A.R.T goals</w:t>
                            </w:r>
                            <w:r w:rsidRPr="00567CD7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  <w:p w14:paraId="2ED08D3B" w14:textId="77777777" w:rsidR="00A747AF" w:rsidRPr="00567CD7" w:rsidRDefault="00A747AF" w:rsidP="00A747A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C6D84B" w14:textId="77777777" w:rsidR="00E45357" w:rsidRPr="00966917" w:rsidRDefault="00A747AF" w:rsidP="00A747AF">
                            <w:pPr>
                              <w:spacing w:after="1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86D1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finalised 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Review</w:t>
                            </w:r>
                            <w:r w:rsidR="00F86D1F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Report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F86D1F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PAQC 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Response </w:t>
                            </w:r>
                            <w:r w:rsidR="00F86D1F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will be</w:t>
                            </w:r>
                            <w:r w:rsidR="001B03A6"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shared as required</w:t>
                            </w:r>
                            <w:r w:rsid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both internally and externally</w:t>
                            </w:r>
                            <w:r w:rsidR="0096691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with NZQA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. Actions</w:t>
                            </w:r>
                            <w:r w:rsid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6D1F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will be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tracked through PAQC </w:t>
                            </w:r>
                            <w:r w:rsidR="00F86D1F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with ongoing</w:t>
                            </w:r>
                            <w:r w:rsidRPr="001B03A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progress reported in PEP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D865AD" id="Text Box 13" o:spid="_x0000_s1028" style="position:absolute;margin-left:432.15pt;margin-top:349.85pt;width:341.95pt;height:1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" fillcolor="#dbb7c5" strokecolor="black [3213]" strokeweight="1.5pt">
                <v:textbox>
                  <w:txbxContent>
                    <w:p w:rsidR="00A747AF" w:rsidRPr="00567CD7" w:rsidRDefault="004C4C36" w:rsidP="00A747AF">
                      <w:pPr>
                        <w:pStyle w:val="BodyText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6</w:t>
                      </w:r>
                      <w:r w:rsidR="00A70C0A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A747AF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REVIEW RESPONSE AND ACTION PLAN</w:t>
                      </w:r>
                    </w:p>
                    <w:p w:rsidR="001837EA" w:rsidRDefault="001837EA" w:rsidP="00A747AF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Who: </w:t>
                      </w:r>
                      <w:r w:rsidRPr="001837EA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The Programme PAQC</w:t>
                      </w:r>
                    </w:p>
                    <w:p w:rsidR="001837EA" w:rsidRDefault="001837EA" w:rsidP="00A747AF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A747AF" w:rsidRPr="00567CD7" w:rsidRDefault="00A747AF" w:rsidP="00A747AF">
                      <w:pPr>
                        <w:rPr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Pr="00567CD7">
                        <w:rPr>
                          <w:sz w:val="18"/>
                          <w:szCs w:val="18"/>
                          <w:lang w:val="en-AU"/>
                        </w:rPr>
                        <w:t>The PAQC</w:t>
                      </w:r>
                      <w:r w:rsidR="00F86D1F">
                        <w:rPr>
                          <w:sz w:val="18"/>
                          <w:szCs w:val="18"/>
                          <w:lang w:val="en-AU"/>
                        </w:rPr>
                        <w:t xml:space="preserve"> will</w:t>
                      </w:r>
                      <w:r w:rsidRPr="00567CD7">
                        <w:rPr>
                          <w:sz w:val="18"/>
                          <w:szCs w:val="18"/>
                          <w:lang w:val="en-AU"/>
                        </w:rPr>
                        <w:t xml:space="preserve"> develop a response to the </w:t>
                      </w:r>
                      <w:r w:rsidRPr="00567CD7">
                        <w:rPr>
                          <w:i/>
                          <w:sz w:val="18"/>
                          <w:szCs w:val="18"/>
                          <w:lang w:val="en-AU"/>
                        </w:rPr>
                        <w:t>Review Report</w:t>
                      </w:r>
                      <w:r w:rsidRPr="00567CD7">
                        <w:rPr>
                          <w:sz w:val="18"/>
                          <w:szCs w:val="18"/>
                          <w:lang w:val="en-AU"/>
                        </w:rPr>
                        <w:t xml:space="preserve">; </w:t>
                      </w:r>
                      <w:r w:rsidR="00F86D1F">
                        <w:rPr>
                          <w:sz w:val="18"/>
                          <w:szCs w:val="18"/>
                          <w:lang w:val="en-AU"/>
                        </w:rPr>
                        <w:t>that</w:t>
                      </w:r>
                      <w:r w:rsidRPr="00567CD7">
                        <w:rPr>
                          <w:sz w:val="18"/>
                          <w:szCs w:val="18"/>
                          <w:lang w:val="en-AU"/>
                        </w:rPr>
                        <w:t xml:space="preserve"> includes an action plan</w:t>
                      </w:r>
                      <w:r w:rsidR="00F86D1F">
                        <w:rPr>
                          <w:sz w:val="18"/>
                          <w:szCs w:val="18"/>
                          <w:lang w:val="en-AU"/>
                        </w:rPr>
                        <w:t xml:space="preserve"> with S.M.A.R.T goals</w:t>
                      </w:r>
                      <w:r w:rsidRPr="00567CD7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  <w:p w:rsidR="00A747AF" w:rsidRPr="00567CD7" w:rsidRDefault="00A747AF" w:rsidP="00A747AF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E45357" w:rsidRPr="00966917" w:rsidRDefault="00A747AF" w:rsidP="00A747AF">
                      <w:pPr>
                        <w:spacing w:after="12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F86D1F">
                        <w:rPr>
                          <w:rFonts w:cstheme="minorHAnsi"/>
                          <w:sz w:val="18"/>
                          <w:szCs w:val="18"/>
                        </w:rPr>
                        <w:t xml:space="preserve">The finalised 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Review</w:t>
                      </w:r>
                      <w:r w:rsidR="00F86D1F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Report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and </w:t>
                      </w:r>
                      <w:r w:rsidR="00F86D1F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PAQC 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Response </w:t>
                      </w:r>
                      <w:r w:rsidR="00F86D1F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will be</w:t>
                      </w:r>
                      <w:r w:rsidR="001B03A6"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shared as required</w:t>
                      </w:r>
                      <w:r w:rsid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both internally and externally</w:t>
                      </w:r>
                      <w:r w:rsidR="00966917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with NZQA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. Actions</w:t>
                      </w:r>
                      <w:r w:rsid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86D1F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will be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tracked through PAQC </w:t>
                      </w:r>
                      <w:r w:rsidR="00F86D1F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with ongoing</w:t>
                      </w:r>
                      <w:r w:rsidRPr="001B03A6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progress reported in PEP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837EA" w:rsidRPr="00C0175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9D149" wp14:editId="2CFEB14A">
                <wp:simplePos x="0" y="0"/>
                <wp:positionH relativeFrom="margin">
                  <wp:posOffset>5488305</wp:posOffset>
                </wp:positionH>
                <wp:positionV relativeFrom="paragraph">
                  <wp:posOffset>1811655</wp:posOffset>
                </wp:positionV>
                <wp:extent cx="4342765" cy="2287905"/>
                <wp:effectExtent l="12700" t="12700" r="13335" b="1079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2287905"/>
                        </a:xfrm>
                        <a:prstGeom prst="roundRect">
                          <a:avLst>
                            <a:gd name="adj" fmla="val 104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2EE613" w14:textId="77777777" w:rsidR="005664CE" w:rsidRPr="00567CD7" w:rsidRDefault="004C4C36" w:rsidP="00467C28">
                            <w:pPr>
                              <w:pStyle w:val="BodyText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A70C0A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664CE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REVIEW REPORT</w:t>
                            </w:r>
                          </w:p>
                          <w:p w14:paraId="5E3D4E4D" w14:textId="77777777" w:rsidR="001837EA" w:rsidRDefault="001837EA" w:rsidP="00567CD7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Who: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Programme Leadership</w:t>
                            </w:r>
                          </w:p>
                          <w:p w14:paraId="70F1D349" w14:textId="77777777" w:rsidR="001837EA" w:rsidRDefault="001837EA" w:rsidP="00567CD7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438644" w14:textId="77777777" w:rsidR="005664CE" w:rsidRPr="00567CD7" w:rsidRDefault="005664CE" w:rsidP="00567CD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837EA">
                              <w:rPr>
                                <w:sz w:val="18"/>
                                <w:szCs w:val="18"/>
                              </w:rPr>
                              <w:t xml:space="preserve">Programme Leadership </w:t>
                            </w:r>
                            <w:r w:rsidR="00966917">
                              <w:rPr>
                                <w:sz w:val="18"/>
                                <w:szCs w:val="18"/>
                              </w:rPr>
                              <w:t>will create a</w:t>
                            </w:r>
                            <w:r w:rsidR="00966917" w:rsidRPr="00567CD7">
                              <w:rPr>
                                <w:sz w:val="18"/>
                                <w:szCs w:val="18"/>
                              </w:rPr>
                              <w:t xml:space="preserve"> review report </w:t>
                            </w:r>
                            <w:r w:rsidRPr="00567CD7">
                              <w:rPr>
                                <w:sz w:val="18"/>
                                <w:szCs w:val="18"/>
                              </w:rPr>
                              <w:t xml:space="preserve">which analyses the feedback, input and data collected from both the </w:t>
                            </w:r>
                            <w:r w:rsidRPr="00567CD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Self-evaluation </w:t>
                            </w:r>
                            <w:r w:rsidRPr="00567CD7">
                              <w:rPr>
                                <w:sz w:val="18"/>
                                <w:szCs w:val="18"/>
                              </w:rPr>
                              <w:t xml:space="preserve">and the </w:t>
                            </w:r>
                            <w:r w:rsidRPr="00567CD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Stakeholder Engagement </w:t>
                            </w:r>
                            <w:r w:rsidRPr="00567CD7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phases of the review. The report </w:t>
                            </w:r>
                            <w:r w:rsidRPr="00567CD7">
                              <w:rPr>
                                <w:sz w:val="18"/>
                                <w:szCs w:val="18"/>
                              </w:rPr>
                              <w:t>includes:</w:t>
                            </w:r>
                          </w:p>
                          <w:p w14:paraId="2182A42A" w14:textId="77777777" w:rsidR="005664CE" w:rsidRPr="00567CD7" w:rsidRDefault="005664CE" w:rsidP="00567CD7">
                            <w:pPr>
                              <w:pStyle w:val="1Bullet"/>
                              <w:spacing w:before="0" w:after="0"/>
                              <w:ind w:left="42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sz w:val="18"/>
                                <w:szCs w:val="18"/>
                              </w:rPr>
                              <w:t>a summary of the issues identified by the self-evaluation;</w:t>
                            </w:r>
                          </w:p>
                          <w:p w14:paraId="2BE0A159" w14:textId="77777777" w:rsidR="005664CE" w:rsidRPr="007B1DC9" w:rsidRDefault="005664CE" w:rsidP="00A9387A">
                            <w:pPr>
                              <w:pStyle w:val="1Bullet"/>
                              <w:spacing w:before="0" w:after="0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7B1DC9">
                              <w:rPr>
                                <w:sz w:val="18"/>
                                <w:szCs w:val="18"/>
                              </w:rPr>
                              <w:t xml:space="preserve">an overview of the </w:t>
                            </w:r>
                            <w:r w:rsidR="00A747AF" w:rsidRPr="007B1DC9">
                              <w:rPr>
                                <w:sz w:val="18"/>
                                <w:szCs w:val="18"/>
                              </w:rPr>
                              <w:t xml:space="preserve">stakeholder </w:t>
                            </w:r>
                            <w:r w:rsidRPr="007B1DC9">
                              <w:rPr>
                                <w:sz w:val="18"/>
                                <w:szCs w:val="18"/>
                              </w:rPr>
                              <w:t>event</w:t>
                            </w:r>
                            <w:r w:rsidR="007B1DC9" w:rsidRPr="007B1DC9">
                              <w:rPr>
                                <w:sz w:val="18"/>
                                <w:szCs w:val="18"/>
                              </w:rPr>
                              <w:t xml:space="preserve">, including a </w:t>
                            </w:r>
                            <w:r w:rsidRPr="007B1DC9">
                              <w:rPr>
                                <w:sz w:val="18"/>
                                <w:szCs w:val="18"/>
                              </w:rPr>
                              <w:t xml:space="preserve">list of </w:t>
                            </w:r>
                            <w:r w:rsidR="007B1DC9">
                              <w:rPr>
                                <w:sz w:val="18"/>
                                <w:szCs w:val="18"/>
                              </w:rPr>
                              <w:t>participants</w:t>
                            </w:r>
                            <w:r w:rsidRPr="007B1DC9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</w:p>
                          <w:p w14:paraId="639A8EC0" w14:textId="77777777" w:rsidR="005664CE" w:rsidRPr="00567CD7" w:rsidRDefault="005664CE" w:rsidP="005664CE">
                            <w:pPr>
                              <w:pStyle w:val="1Bullet"/>
                              <w:spacing w:before="0" w:after="0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sz w:val="18"/>
                                <w:szCs w:val="18"/>
                              </w:rPr>
                              <w:t>a summary of stakeholders’ input; and</w:t>
                            </w:r>
                          </w:p>
                          <w:p w14:paraId="3B63372A" w14:textId="77777777" w:rsidR="005664CE" w:rsidRPr="00567CD7" w:rsidRDefault="005664CE" w:rsidP="005664CE">
                            <w:pPr>
                              <w:pStyle w:val="1Bullet"/>
                              <w:spacing w:before="0" w:after="0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sz w:val="18"/>
                                <w:szCs w:val="18"/>
                              </w:rPr>
                              <w:t>a set of recommendations</w:t>
                            </w:r>
                            <w:r w:rsidR="00E45357">
                              <w:rPr>
                                <w:sz w:val="18"/>
                                <w:szCs w:val="18"/>
                              </w:rPr>
                              <w:t>, including whether the programme needs to go through a change process and whether a business case is required in support.</w:t>
                            </w:r>
                          </w:p>
                          <w:p w14:paraId="684810CF" w14:textId="77777777" w:rsidR="00A747AF" w:rsidRPr="00567CD7" w:rsidRDefault="00A747AF" w:rsidP="00A747A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B9CB23" w14:textId="77777777" w:rsidR="005664CE" w:rsidRPr="00567CD7" w:rsidRDefault="00A747AF" w:rsidP="005664CE">
                            <w:pPr>
                              <w:spacing w:after="120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="005664CE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B1DC9" w:rsidRPr="007B1DC9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The finished report is provided to the Programme Academic Quality Committee [PAQC]</w:t>
                            </w:r>
                            <w:r w:rsidR="007B1DC9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 for a response and action plan</w:t>
                            </w:r>
                            <w:r w:rsidR="005664CE" w:rsidRPr="007B1DC9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AB38A7" id="Text Box 27" o:spid="_x0000_s1029" style="position:absolute;margin-left:432.15pt;margin-top:142.65pt;width:341.95pt;height:1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" fillcolor="#d9e2f3 [660]" strokecolor="black [3213]" strokeweight="1.5pt">
                <v:textbox>
                  <w:txbxContent>
                    <w:p w:rsidR="005664CE" w:rsidRPr="00567CD7" w:rsidRDefault="004C4C36" w:rsidP="00467C28">
                      <w:pPr>
                        <w:pStyle w:val="BodyText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="00A70C0A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5664CE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REVIEW REPORT</w:t>
                      </w:r>
                    </w:p>
                    <w:p w:rsidR="001837EA" w:rsidRDefault="001837EA" w:rsidP="00567CD7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Who: </w:t>
                      </w:r>
                      <w:r>
                        <w:rPr>
                          <w:sz w:val="18"/>
                          <w:szCs w:val="18"/>
                        </w:rPr>
                        <w:t>Programme Leadership</w:t>
                      </w:r>
                    </w:p>
                    <w:p w:rsidR="001837EA" w:rsidRDefault="001837EA" w:rsidP="00567CD7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5664CE" w:rsidRPr="00567CD7" w:rsidRDefault="005664CE" w:rsidP="00567CD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1837EA">
                        <w:rPr>
                          <w:sz w:val="18"/>
                          <w:szCs w:val="18"/>
                        </w:rPr>
                        <w:t xml:space="preserve">Programme Leadership </w:t>
                      </w:r>
                      <w:r w:rsidR="00966917">
                        <w:rPr>
                          <w:sz w:val="18"/>
                          <w:szCs w:val="18"/>
                        </w:rPr>
                        <w:t>will create a</w:t>
                      </w:r>
                      <w:r w:rsidR="00966917" w:rsidRPr="00567CD7">
                        <w:rPr>
                          <w:sz w:val="18"/>
                          <w:szCs w:val="18"/>
                        </w:rPr>
                        <w:t xml:space="preserve"> review report </w:t>
                      </w:r>
                      <w:r w:rsidRPr="00567CD7">
                        <w:rPr>
                          <w:sz w:val="18"/>
                          <w:szCs w:val="18"/>
                        </w:rPr>
                        <w:t xml:space="preserve">which analyses the feedback, input and data collected from both the </w:t>
                      </w:r>
                      <w:r w:rsidRPr="00567CD7">
                        <w:rPr>
                          <w:i/>
                          <w:iCs/>
                          <w:sz w:val="18"/>
                          <w:szCs w:val="18"/>
                        </w:rPr>
                        <w:t xml:space="preserve">Self-evaluation </w:t>
                      </w:r>
                      <w:r w:rsidRPr="00567CD7">
                        <w:rPr>
                          <w:sz w:val="18"/>
                          <w:szCs w:val="18"/>
                        </w:rPr>
                        <w:t xml:space="preserve">and the </w:t>
                      </w:r>
                      <w:r w:rsidRPr="00567CD7">
                        <w:rPr>
                          <w:i/>
                          <w:sz w:val="18"/>
                          <w:szCs w:val="18"/>
                        </w:rPr>
                        <w:t xml:space="preserve">Stakeholder Engagement </w:t>
                      </w:r>
                      <w:r w:rsidRPr="00567CD7">
                        <w:rPr>
                          <w:iCs/>
                          <w:sz w:val="18"/>
                          <w:szCs w:val="18"/>
                        </w:rPr>
                        <w:t xml:space="preserve">phases of the review. The report </w:t>
                      </w:r>
                      <w:r w:rsidRPr="00567CD7">
                        <w:rPr>
                          <w:sz w:val="18"/>
                          <w:szCs w:val="18"/>
                        </w:rPr>
                        <w:t>includes:</w:t>
                      </w:r>
                    </w:p>
                    <w:p w:rsidR="005664CE" w:rsidRPr="00567CD7" w:rsidRDefault="005664CE" w:rsidP="00567CD7">
                      <w:pPr>
                        <w:pStyle w:val="1Bullet"/>
                        <w:spacing w:before="0" w:after="0"/>
                        <w:ind w:left="426"/>
                        <w:jc w:val="both"/>
                        <w:rPr>
                          <w:sz w:val="18"/>
                          <w:szCs w:val="18"/>
                        </w:rPr>
                      </w:pPr>
                      <w:r w:rsidRPr="00567CD7">
                        <w:rPr>
                          <w:sz w:val="18"/>
                          <w:szCs w:val="18"/>
                        </w:rPr>
                        <w:t>a summary of the issues identified by the self-evaluation;</w:t>
                      </w:r>
                    </w:p>
                    <w:p w:rsidR="005664CE" w:rsidRPr="007B1DC9" w:rsidRDefault="005664CE" w:rsidP="00A9387A">
                      <w:pPr>
                        <w:pStyle w:val="1Bullet"/>
                        <w:spacing w:before="0" w:after="0"/>
                        <w:ind w:left="426"/>
                        <w:rPr>
                          <w:sz w:val="18"/>
                          <w:szCs w:val="18"/>
                        </w:rPr>
                      </w:pPr>
                      <w:r w:rsidRPr="007B1DC9">
                        <w:rPr>
                          <w:sz w:val="18"/>
                          <w:szCs w:val="18"/>
                        </w:rPr>
                        <w:t xml:space="preserve">an overview of the </w:t>
                      </w:r>
                      <w:r w:rsidR="00A747AF" w:rsidRPr="007B1DC9">
                        <w:rPr>
                          <w:sz w:val="18"/>
                          <w:szCs w:val="18"/>
                        </w:rPr>
                        <w:t xml:space="preserve">stakeholder </w:t>
                      </w:r>
                      <w:r w:rsidRPr="007B1DC9">
                        <w:rPr>
                          <w:sz w:val="18"/>
                          <w:szCs w:val="18"/>
                        </w:rPr>
                        <w:t>event</w:t>
                      </w:r>
                      <w:r w:rsidR="007B1DC9" w:rsidRPr="007B1DC9">
                        <w:rPr>
                          <w:sz w:val="18"/>
                          <w:szCs w:val="18"/>
                        </w:rPr>
                        <w:t xml:space="preserve">, including a </w:t>
                      </w:r>
                      <w:r w:rsidRPr="007B1DC9">
                        <w:rPr>
                          <w:sz w:val="18"/>
                          <w:szCs w:val="18"/>
                        </w:rPr>
                        <w:t xml:space="preserve">list of </w:t>
                      </w:r>
                      <w:r w:rsidR="007B1DC9">
                        <w:rPr>
                          <w:sz w:val="18"/>
                          <w:szCs w:val="18"/>
                        </w:rPr>
                        <w:t>participants</w:t>
                      </w:r>
                      <w:r w:rsidRPr="007B1DC9">
                        <w:rPr>
                          <w:sz w:val="18"/>
                          <w:szCs w:val="18"/>
                        </w:rPr>
                        <w:t xml:space="preserve">; </w:t>
                      </w:r>
                    </w:p>
                    <w:p w:rsidR="005664CE" w:rsidRPr="00567CD7" w:rsidRDefault="005664CE" w:rsidP="005664CE">
                      <w:pPr>
                        <w:pStyle w:val="1Bullet"/>
                        <w:spacing w:before="0" w:after="0"/>
                        <w:ind w:left="426"/>
                        <w:rPr>
                          <w:sz w:val="18"/>
                          <w:szCs w:val="18"/>
                        </w:rPr>
                      </w:pPr>
                      <w:r w:rsidRPr="00567CD7">
                        <w:rPr>
                          <w:sz w:val="18"/>
                          <w:szCs w:val="18"/>
                        </w:rPr>
                        <w:t>a summary of stakeholders’ input; and</w:t>
                      </w:r>
                    </w:p>
                    <w:p w:rsidR="005664CE" w:rsidRPr="00567CD7" w:rsidRDefault="005664CE" w:rsidP="005664CE">
                      <w:pPr>
                        <w:pStyle w:val="1Bullet"/>
                        <w:spacing w:before="0" w:after="0"/>
                        <w:ind w:left="426"/>
                        <w:rPr>
                          <w:sz w:val="18"/>
                          <w:szCs w:val="18"/>
                        </w:rPr>
                      </w:pPr>
                      <w:r w:rsidRPr="00567CD7">
                        <w:rPr>
                          <w:sz w:val="18"/>
                          <w:szCs w:val="18"/>
                        </w:rPr>
                        <w:t>a set of recommendations</w:t>
                      </w:r>
                      <w:r w:rsidR="00E45357">
                        <w:rPr>
                          <w:sz w:val="18"/>
                          <w:szCs w:val="18"/>
                        </w:rPr>
                        <w:t>, including whether the programme needs to go through a change process and whether a business case is required in support.</w:t>
                      </w:r>
                    </w:p>
                    <w:p w:rsidR="00A747AF" w:rsidRPr="00567CD7" w:rsidRDefault="00A747AF" w:rsidP="00A747AF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5664CE" w:rsidRPr="00567CD7" w:rsidRDefault="00A747AF" w:rsidP="005664CE">
                      <w:pPr>
                        <w:spacing w:after="120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="005664CE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7B1DC9" w:rsidRPr="007B1DC9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The finished report is provided to the Programme Academic Quality Committee [PAQC]</w:t>
                      </w:r>
                      <w:r w:rsidR="007B1DC9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 for a response and action plan</w:t>
                      </w:r>
                      <w:r w:rsidR="005664CE" w:rsidRPr="007B1DC9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837EA" w:rsidRPr="00C0175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44092" wp14:editId="6C8DEEF6">
                <wp:simplePos x="0" y="0"/>
                <wp:positionH relativeFrom="margin">
                  <wp:posOffset>1905</wp:posOffset>
                </wp:positionH>
                <wp:positionV relativeFrom="paragraph">
                  <wp:posOffset>4443095</wp:posOffset>
                </wp:positionV>
                <wp:extent cx="4912360" cy="1485265"/>
                <wp:effectExtent l="12700" t="12700" r="15240" b="133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14852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747ABA" w14:textId="77777777" w:rsidR="005664CE" w:rsidRPr="00567CD7" w:rsidRDefault="004D5E9C" w:rsidP="003031AB">
                            <w:pPr>
                              <w:pStyle w:val="BodyText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A70C0A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67C28"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FURTHER ANALYSIS</w:t>
                            </w:r>
                          </w:p>
                          <w:p w14:paraId="6794F2D5" w14:textId="77777777" w:rsidR="003031AB" w:rsidRPr="00567CD7" w:rsidRDefault="005664CE" w:rsidP="00AF0397">
                            <w:pPr>
                              <w:pStyle w:val="BodyText3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results of the Self-evaluation may 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require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that a specific </w:t>
                            </w:r>
                            <w:r w:rsidR="00AF0397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focus area or identified 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issue requires further analysis. 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further </w:t>
                            </w:r>
                            <w:r w:rsidRPr="00567CD7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Āta-kōrero: Evaluative Conversations workshop </w:t>
                            </w:r>
                            <w:r w:rsidR="00C0262F" w:rsidRPr="00567CD7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or other focused activity</w:t>
                            </w:r>
                            <w:r w:rsidR="004D5E9C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may be arranged</w:t>
                            </w:r>
                            <w:r w:rsidR="00966917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, if required</w:t>
                            </w:r>
                            <w:r w:rsidR="004D5E9C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. This</w:t>
                            </w:r>
                            <w:r w:rsidR="001E45B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0262F" w:rsidRPr="00567CD7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will be designed to 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analys</w:t>
                            </w:r>
                            <w:r w:rsidR="00C0262F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C0262F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identified</w:t>
                            </w:r>
                            <w:r w:rsidR="00467C28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issue in depth 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with a specific 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identified 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group of </w:t>
                            </w:r>
                            <w:r w:rsidR="004D5E9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participants</w:t>
                            </w:r>
                            <w:r w:rsidR="003031AB"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834B73C" w14:textId="77777777" w:rsidR="005664CE" w:rsidRPr="00567CD7" w:rsidRDefault="005664CE" w:rsidP="003031AB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9665B2D" w14:textId="77777777" w:rsidR="005664CE" w:rsidRPr="00567CD7" w:rsidRDefault="005664CE" w:rsidP="003031AB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67CD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Pr="00567CD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67CD7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The results </w:t>
                            </w:r>
                            <w:r w:rsidR="003031AB" w:rsidRPr="00567CD7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from further analysis will be </w:t>
                            </w:r>
                            <w:r w:rsidR="00C0262F" w:rsidRPr="00567CD7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added </w:t>
                            </w:r>
                            <w:r w:rsidR="003031AB" w:rsidRPr="00567CD7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to the initial self-evaluation.</w:t>
                            </w:r>
                            <w:r w:rsidR="00C0262F" w:rsidRPr="00567CD7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If completed prior to the Stakeholder Engagement event, the results may be incorporated into the focus for that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1D9795" id="Text Box 4" o:spid="_x0000_s1030" style="position:absolute;margin-left:.15pt;margin-top:349.85pt;width:386.8pt;height:1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" fillcolor="#fbe4d5 [661]" strokecolor="black [3213]" strokeweight="1.5pt">
                <v:textbox>
                  <w:txbxContent>
                    <w:p w:rsidR="005664CE" w:rsidRPr="00567CD7" w:rsidRDefault="004D5E9C" w:rsidP="003031AB">
                      <w:pPr>
                        <w:pStyle w:val="BodyText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3</w:t>
                      </w:r>
                      <w:r w:rsidR="00A70C0A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467C28"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FURTHER ANALYSIS</w:t>
                      </w:r>
                    </w:p>
                    <w:p w:rsidR="003031AB" w:rsidRPr="00567CD7" w:rsidRDefault="005664CE" w:rsidP="00AF0397">
                      <w:pPr>
                        <w:pStyle w:val="BodyText3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The results of the Self-evaluation may 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</w:rPr>
                        <w:t>require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that a specific </w:t>
                      </w:r>
                      <w:r w:rsidR="00AF0397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focus area or identified 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issue requires further analysis. 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further </w:t>
                      </w:r>
                      <w:proofErr w:type="spellStart"/>
                      <w:r w:rsidRPr="00567CD7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Āta</w:t>
                      </w:r>
                      <w:proofErr w:type="spellEnd"/>
                      <w:r w:rsidRPr="00567CD7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-kōrero: Evaluative Conversations workshop </w:t>
                      </w:r>
                      <w:r w:rsidR="00C0262F" w:rsidRPr="00567CD7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or other focused activity</w:t>
                      </w:r>
                      <w:r w:rsidR="004D5E9C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 may be arranged</w:t>
                      </w:r>
                      <w:r w:rsidR="00966917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, if required</w:t>
                      </w:r>
                      <w:r w:rsidR="004D5E9C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. This</w:t>
                      </w:r>
                      <w:r w:rsidR="001E45B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0262F" w:rsidRPr="00567CD7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will be designed to 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>analys</w:t>
                      </w:r>
                      <w:r w:rsidR="00C0262F" w:rsidRPr="00567CD7"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the </w:t>
                      </w:r>
                      <w:r w:rsidR="00C0262F" w:rsidRPr="00567CD7">
                        <w:rPr>
                          <w:rFonts w:cstheme="minorHAnsi"/>
                          <w:sz w:val="18"/>
                          <w:szCs w:val="18"/>
                        </w:rPr>
                        <w:t>identified</w:t>
                      </w:r>
                      <w:r w:rsidR="00467C28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 issue in depth 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with a specific 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 xml:space="preserve">identified 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group of </w:t>
                      </w:r>
                      <w:r w:rsidR="004D5E9C">
                        <w:rPr>
                          <w:rFonts w:cstheme="minorHAnsi"/>
                          <w:sz w:val="18"/>
                          <w:szCs w:val="18"/>
                        </w:rPr>
                        <w:t>participants</w:t>
                      </w:r>
                      <w:r w:rsidR="003031AB"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664CE" w:rsidRPr="00567CD7" w:rsidRDefault="005664CE" w:rsidP="003031AB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5664CE" w:rsidRPr="00567CD7" w:rsidRDefault="005664CE" w:rsidP="003031AB">
                      <w:pPr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567CD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Pr="00567CD7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Pr="00567CD7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The results </w:t>
                      </w:r>
                      <w:r w:rsidR="003031AB" w:rsidRPr="00567CD7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from further analysis will be </w:t>
                      </w:r>
                      <w:r w:rsidR="00C0262F" w:rsidRPr="00567CD7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added </w:t>
                      </w:r>
                      <w:r w:rsidR="003031AB" w:rsidRPr="00567CD7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to the initial self-evaluation.</w:t>
                      </w:r>
                      <w:r w:rsidR="00C0262F" w:rsidRPr="00567CD7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If completed prior to the Stakeholder Engagement event, the results may be incorporated into the focus for that event.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D5E9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C154FFA" wp14:editId="78A9DFFE">
                <wp:simplePos x="0" y="0"/>
                <wp:positionH relativeFrom="column">
                  <wp:posOffset>1482228</wp:posOffset>
                </wp:positionH>
                <wp:positionV relativeFrom="paragraph">
                  <wp:posOffset>3989843</wp:posOffset>
                </wp:positionV>
                <wp:extent cx="320675" cy="461010"/>
                <wp:effectExtent l="12700" t="0" r="9525" b="2159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4610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5F442" id="Down Arrow 3" o:spid="_x0000_s1026" type="#_x0000_t67" style="position:absolute;margin-left:116.7pt;margin-top:314.15pt;width:25.25pt;height:36.3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" adj="14088" fillcolor="#d8d8d8 [2732]" strokecolor="black [3213]" strokeweight="1pt">
                <v:stroke dashstyle="dash"/>
              </v:shape>
            </w:pict>
          </mc:Fallback>
        </mc:AlternateContent>
      </w:r>
      <w:r w:rsidR="004D5E9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802F9A1" wp14:editId="152F4DC3">
                <wp:simplePos x="0" y="0"/>
                <wp:positionH relativeFrom="column">
                  <wp:posOffset>2859433</wp:posOffset>
                </wp:positionH>
                <wp:positionV relativeFrom="paragraph">
                  <wp:posOffset>4103563</wp:posOffset>
                </wp:positionV>
                <wp:extent cx="320675" cy="501535"/>
                <wp:effectExtent l="12700" t="12700" r="22225" b="698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675" cy="50153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A3E18" id="Down Arrow 10" o:spid="_x0000_s1026" type="#_x0000_t67" style="position:absolute;margin-left:225.15pt;margin-top:323.1pt;width:25.25pt;height:39.5pt;rotation:180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" adj="14695" fillcolor="#d8d8d8 [2732]" strokecolor="black [3213]" strokeweight="1pt">
                <v:stroke dashstyle="dash"/>
              </v:shape>
            </w:pict>
          </mc:Fallback>
        </mc:AlternateContent>
      </w:r>
      <w:r w:rsidR="00FE675D" w:rsidRPr="00C0175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F520" wp14:editId="35B6AAD0">
                <wp:simplePos x="0" y="0"/>
                <wp:positionH relativeFrom="margin">
                  <wp:posOffset>1905</wp:posOffset>
                </wp:positionH>
                <wp:positionV relativeFrom="paragraph">
                  <wp:posOffset>435610</wp:posOffset>
                </wp:positionV>
                <wp:extent cx="4912360" cy="3652520"/>
                <wp:effectExtent l="12700" t="12700" r="15240" b="1778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360" cy="3652520"/>
                        </a:xfrm>
                        <a:prstGeom prst="roundRect">
                          <a:avLst>
                            <a:gd name="adj" fmla="val 665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25ED64" w14:textId="77777777" w:rsidR="0082057D" w:rsidRPr="00D47FDC" w:rsidRDefault="00F25ED3" w:rsidP="00467C28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A70C0A"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47FDC"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PROGRAMME </w:t>
                            </w:r>
                            <w:r w:rsidR="0082057D"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SELF-EVALUATION</w:t>
                            </w:r>
                          </w:p>
                          <w:p w14:paraId="5E10E7E6" w14:textId="77777777" w:rsidR="00F25ED3" w:rsidRPr="00F25ED3" w:rsidRDefault="00F25ED3" w:rsidP="00567CD7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Who: </w:t>
                            </w:r>
                            <w:r w:rsidR="002215E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Programme Leadership and Staff,</w:t>
                            </w:r>
                            <w:r w:rsidR="002215E8" w:rsidRP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TKK &amp; TPA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9D42D6" w14:textId="77777777" w:rsidR="00F25ED3" w:rsidRDefault="00F25ED3" w:rsidP="00567CD7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19F53E" w14:textId="77777777" w:rsidR="0082057D" w:rsidRPr="00D47FDC" w:rsidRDefault="0082057D" w:rsidP="00567CD7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TKK  will oversee and </w:t>
                            </w:r>
                            <w:r w:rsidR="000D43F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arrange </w:t>
                            </w:r>
                            <w:r w:rsid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facilitat</w:t>
                            </w:r>
                            <w:r w:rsidR="000D43F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ion of</w:t>
                            </w:r>
                            <w:r w:rsid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</w:t>
                            </w:r>
                            <w:r w:rsidR="002215E8"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15E8" w:rsidRPr="00D47FDC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Āta-kōrero: Evaluative Conversations workshop </w:t>
                            </w:r>
                            <w:r w:rsidR="004D5E9C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attended by all Programme Staff, </w:t>
                            </w:r>
                            <w:r w:rsidR="002215E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n-US"/>
                              </w:rPr>
                              <w:t>which a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nalyse</w:t>
                            </w:r>
                            <w:r w:rsidR="002215E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 programme to identify issues and opportunities for improvement/development with a specific focus on NZQA </w:t>
                            </w:r>
                            <w:r w:rsidR="00567CD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A70C0A" w:rsidRPr="00567CD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rogramme </w:t>
                            </w:r>
                            <w:r w:rsidR="00567CD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567CD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pproval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criteria:</w:t>
                            </w:r>
                          </w:p>
                          <w:p w14:paraId="4BE21BC5" w14:textId="77777777" w:rsidR="0082057D" w:rsidRPr="00D47FDC" w:rsidRDefault="0082057D" w:rsidP="009743CA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1: The qualification to which the programme leads</w:t>
                            </w:r>
                          </w:p>
                          <w:p w14:paraId="3C504303" w14:textId="77777777" w:rsidR="0082057D" w:rsidRPr="00D47FDC" w:rsidRDefault="0082057D" w:rsidP="009743CA">
                            <w:pPr>
                              <w:shd w:val="clear" w:color="auto" w:fill="E2EFD9" w:themeFill="accent6" w:themeFillTint="33"/>
                              <w:tabs>
                                <w:tab w:val="left" w:pos="600"/>
                              </w:tabs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2: Its title, aims, </w:t>
                            </w:r>
                            <w:r w:rsidR="0006415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graduate and </w:t>
                            </w: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learning outcomes and coherence</w:t>
                            </w:r>
                          </w:p>
                          <w:p w14:paraId="6E2799E3" w14:textId="77777777" w:rsidR="0082057D" w:rsidRPr="00D47FDC" w:rsidRDefault="0082057D" w:rsidP="009743CA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3: Delivery methods</w:t>
                            </w:r>
                          </w:p>
                          <w:p w14:paraId="00478477" w14:textId="77777777" w:rsidR="00D47FDC" w:rsidRPr="00D47FDC" w:rsidRDefault="00D47FDC" w:rsidP="009743CA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5: Regulations</w:t>
                            </w:r>
                          </w:p>
                          <w:p w14:paraId="52B18B64" w14:textId="77777777" w:rsidR="0082057D" w:rsidRPr="00D47FDC" w:rsidRDefault="0082057D" w:rsidP="009743CA">
                            <w:pPr>
                              <w:pStyle w:val="BodyTextIndent"/>
                              <w:shd w:val="clear" w:color="auto" w:fill="E2EFD9" w:themeFill="accent6" w:themeFillTint="33"/>
                              <w:spacing w:after="0"/>
                              <w:ind w:left="0"/>
                              <w:jc w:val="both"/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D47FDC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6: Assessment and moderation</w:t>
                            </w:r>
                          </w:p>
                          <w:p w14:paraId="003D6415" w14:textId="77777777" w:rsidR="00D47FDC" w:rsidRPr="00D47FDC" w:rsidRDefault="00D47FDC" w:rsidP="009743CA">
                            <w:pPr>
                              <w:pStyle w:val="BodyTextIndent"/>
                              <w:shd w:val="clear" w:color="auto" w:fill="E2EFD9" w:themeFill="accent6" w:themeFillTint="33"/>
                              <w:spacing w:after="0"/>
                              <w:ind w:left="0"/>
                              <w:jc w:val="both"/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D47FDC">
                              <w:rPr>
                                <w:rFonts w:cs="Arial"/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7: Assessment and review</w:t>
                            </w:r>
                          </w:p>
                          <w:p w14:paraId="4E3538F1" w14:textId="77777777" w:rsidR="0082057D" w:rsidRPr="00D47FDC" w:rsidRDefault="0082057D" w:rsidP="009743CA">
                            <w:pPr>
                              <w:shd w:val="clear" w:color="auto" w:fill="E2EFD9" w:themeFill="accent6" w:themeFillTint="33"/>
                              <w:tabs>
                                <w:tab w:val="left" w:pos="600"/>
                              </w:tabs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8: Research required for degrees and post-graduate qualifications</w:t>
                            </w:r>
                          </w:p>
                          <w:p w14:paraId="6AD6620C" w14:textId="77777777" w:rsidR="00730FD5" w:rsidRDefault="00730FD5" w:rsidP="00730FD5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7C4F2F" w14:textId="77777777" w:rsidR="00730FD5" w:rsidRDefault="00730FD5" w:rsidP="00730FD5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rogramme </w:t>
                            </w:r>
                            <w:r w:rsidR="00072C9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eadership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49F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completes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 self-evaluation </w:t>
                            </w:r>
                            <w:r w:rsidR="003449F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which reports on the continued capability and capacity to meet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NZQA </w:t>
                            </w:r>
                            <w:r w:rsidR="004D5E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3449FD" w:rsidRPr="004D5E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ccreditation</w:t>
                            </w:r>
                            <w:r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criteria:</w:t>
                            </w:r>
                          </w:p>
                          <w:p w14:paraId="64F69C68" w14:textId="77777777" w:rsidR="003449FD" w:rsidRPr="00D47FDC" w:rsidRDefault="003449FD" w:rsidP="003449FD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1: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Assessment and moderation</w:t>
                            </w:r>
                          </w:p>
                          <w:p w14:paraId="63DB35EB" w14:textId="77777777" w:rsidR="003449FD" w:rsidRPr="00D47FDC" w:rsidRDefault="003449FD" w:rsidP="003449FD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Resources</w:t>
                            </w:r>
                          </w:p>
                          <w:p w14:paraId="6BB0670A" w14:textId="77777777" w:rsidR="003449FD" w:rsidRPr="00D47FDC" w:rsidRDefault="003449FD" w:rsidP="003449FD">
                            <w:pPr>
                              <w:shd w:val="clear" w:color="auto" w:fill="E2EFD9" w:themeFill="accent6" w:themeFillTint="33"/>
                              <w:tabs>
                                <w:tab w:val="left" w:pos="600"/>
                              </w:tabs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Support for delivery</w:t>
                            </w:r>
                          </w:p>
                          <w:p w14:paraId="696DCF56" w14:textId="77777777" w:rsidR="003449FD" w:rsidRPr="00D47FDC" w:rsidRDefault="003449FD" w:rsidP="003449FD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Assessment and review</w:t>
                            </w:r>
                          </w:p>
                          <w:p w14:paraId="34B7F4E1" w14:textId="77777777" w:rsidR="003449FD" w:rsidRDefault="00567CD7" w:rsidP="00730FD5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3449FD"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: Research</w:t>
                            </w:r>
                            <w:r w:rsidR="003449F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activity</w:t>
                            </w:r>
                            <w:r w:rsidR="003449FD"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required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deliver </w:t>
                            </w:r>
                            <w:r w:rsidR="003449FD" w:rsidRPr="00D47F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degrees and post-graduate qualifications</w:t>
                            </w:r>
                          </w:p>
                          <w:p w14:paraId="103A1F07" w14:textId="77777777" w:rsidR="003449FD" w:rsidRPr="00D47FDC" w:rsidRDefault="003449FD" w:rsidP="00730FD5">
                            <w:pPr>
                              <w:pStyle w:val="BodyText3"/>
                              <w:shd w:val="clear" w:color="auto" w:fill="E2EFD9" w:themeFill="accent6" w:themeFillTint="33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C5075E" w14:textId="77777777" w:rsidR="0082057D" w:rsidRPr="00D47FDC" w:rsidRDefault="00EA5009" w:rsidP="005664CE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47FD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Next Steps</w:t>
                            </w:r>
                            <w:r w:rsidR="0082057D" w:rsidRPr="00D47F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814C2" w:rsidRPr="00D47FDC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The results </w:t>
                            </w:r>
                            <w:r w:rsidR="005664CE" w:rsidRPr="00D47FDC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identify any further analysis that may be required for any specific criteria, as well as establishing a focus for the stakeholder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AE8BA8" id="Text Box 22" o:spid="_x0000_s1031" style="position:absolute;margin-left:.15pt;margin-top:34.3pt;width:386.8pt;height:2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" fillcolor="#e2efd9 [665]" strokecolor="black [3213]" strokeweight="1.5pt">
                <v:textbox inset="1mm,0,1mm,0">
                  <w:txbxContent>
                    <w:p w:rsidR="0082057D" w:rsidRPr="00D47FDC" w:rsidRDefault="00F25ED3" w:rsidP="00467C28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A70C0A"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D47FDC"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PROGRAMME </w:t>
                      </w:r>
                      <w:r w:rsidR="0082057D"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SELF-EVALUATION</w:t>
                      </w:r>
                    </w:p>
                    <w:p w:rsidR="00F25ED3" w:rsidRPr="00F25ED3" w:rsidRDefault="00F25ED3" w:rsidP="00567CD7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Who: </w:t>
                      </w:r>
                      <w:r w:rsidR="002215E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Programme Leadership and Staff,</w:t>
                      </w:r>
                      <w:r w:rsidR="002215E8" w:rsidRPr="002215E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>TKK &amp; TPA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25ED3" w:rsidRDefault="00F25ED3" w:rsidP="00567CD7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82057D" w:rsidRPr="00D47FDC" w:rsidRDefault="0082057D" w:rsidP="00567CD7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>TKK  will</w:t>
                      </w:r>
                      <w:proofErr w:type="gramEnd"/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 xml:space="preserve"> oversee and </w:t>
                      </w:r>
                      <w:r w:rsidR="000D43F7">
                        <w:rPr>
                          <w:rFonts w:cstheme="minorHAnsi"/>
                          <w:sz w:val="18"/>
                          <w:szCs w:val="18"/>
                        </w:rPr>
                        <w:t xml:space="preserve">arrange </w:t>
                      </w:r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>facilitat</w:t>
                      </w:r>
                      <w:r w:rsidR="000D43F7">
                        <w:rPr>
                          <w:rFonts w:cstheme="minorHAnsi"/>
                          <w:sz w:val="18"/>
                          <w:szCs w:val="18"/>
                        </w:rPr>
                        <w:t>ion of</w:t>
                      </w:r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 xml:space="preserve"> an</w:t>
                      </w:r>
                      <w:r w:rsidR="002215E8"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215E8" w:rsidRPr="00D47FDC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Āta</w:t>
                      </w:r>
                      <w:proofErr w:type="spellEnd"/>
                      <w:r w:rsidR="002215E8" w:rsidRPr="00D47FDC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-kōrero: Evaluative Conversations workshop </w:t>
                      </w:r>
                      <w:r w:rsidR="004D5E9C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 xml:space="preserve">attended by all Programme Staff, </w:t>
                      </w:r>
                      <w:r w:rsidR="002215E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n-US"/>
                        </w:rPr>
                        <w:t>which a</w:t>
                      </w:r>
                      <w:proofErr w:type="spellStart"/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>nalyse</w:t>
                      </w:r>
                      <w:r w:rsidR="002215E8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the programme to identify issues and opportunities for improvement/development with a specific focus on NZQA </w:t>
                      </w:r>
                      <w:r w:rsidR="00567CD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A70C0A" w:rsidRPr="00567CD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rogramme </w:t>
                      </w:r>
                      <w:r w:rsidR="00567CD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567CD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pproval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criteria:</w:t>
                      </w:r>
                    </w:p>
                    <w:p w:rsidR="0082057D" w:rsidRPr="00D47FDC" w:rsidRDefault="0082057D" w:rsidP="009743CA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>1: The qualification to which the programme leads</w:t>
                      </w:r>
                    </w:p>
                    <w:p w:rsidR="0082057D" w:rsidRPr="00D47FDC" w:rsidRDefault="0082057D" w:rsidP="009743CA">
                      <w:pPr>
                        <w:shd w:val="clear" w:color="auto" w:fill="E2EFD9" w:themeFill="accent6" w:themeFillTint="33"/>
                        <w:tabs>
                          <w:tab w:val="left" w:pos="600"/>
                        </w:tabs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2: Its title, aims, </w:t>
                      </w:r>
                      <w:r w:rsidR="00064154">
                        <w:rPr>
                          <w:i/>
                          <w:iCs/>
                          <w:sz w:val="18"/>
                          <w:szCs w:val="18"/>
                        </w:rPr>
                        <w:t xml:space="preserve">graduate and </w:t>
                      </w: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>learning outcomes and coherence</w:t>
                      </w:r>
                    </w:p>
                    <w:p w:rsidR="0082057D" w:rsidRPr="00D47FDC" w:rsidRDefault="0082057D" w:rsidP="009743CA">
                      <w:pPr>
                        <w:shd w:val="clear" w:color="auto" w:fill="E2EFD9" w:themeFill="accent6" w:themeFillTint="33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>3: Delivery methods</w:t>
                      </w:r>
                    </w:p>
                    <w:p w:rsidR="00D47FDC" w:rsidRPr="00D47FDC" w:rsidRDefault="00D47FDC" w:rsidP="009743CA">
                      <w:pPr>
                        <w:shd w:val="clear" w:color="auto" w:fill="E2EFD9" w:themeFill="accent6" w:themeFillTint="33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>5: Regulations</w:t>
                      </w:r>
                    </w:p>
                    <w:p w:rsidR="0082057D" w:rsidRPr="00D47FDC" w:rsidRDefault="0082057D" w:rsidP="009743CA">
                      <w:pPr>
                        <w:pStyle w:val="BodyTextIndent"/>
                        <w:shd w:val="clear" w:color="auto" w:fill="E2EFD9" w:themeFill="accent6" w:themeFillTint="33"/>
                        <w:spacing w:after="0"/>
                        <w:ind w:left="0"/>
                        <w:jc w:val="both"/>
                        <w:rPr>
                          <w:rFonts w:cs="Arial"/>
                          <w:i/>
                          <w:iCs/>
                          <w:sz w:val="18"/>
                          <w:szCs w:val="18"/>
                          <w:lang w:val="en-NZ"/>
                        </w:rPr>
                      </w:pPr>
                      <w:r w:rsidRPr="00D47FDC">
                        <w:rPr>
                          <w:rFonts w:cs="Arial"/>
                          <w:i/>
                          <w:iCs/>
                          <w:sz w:val="18"/>
                          <w:szCs w:val="18"/>
                          <w:lang w:val="en-NZ"/>
                        </w:rPr>
                        <w:t>6: Assessment and moderation</w:t>
                      </w:r>
                    </w:p>
                    <w:p w:rsidR="00D47FDC" w:rsidRPr="00D47FDC" w:rsidRDefault="00D47FDC" w:rsidP="009743CA">
                      <w:pPr>
                        <w:pStyle w:val="BodyTextIndent"/>
                        <w:shd w:val="clear" w:color="auto" w:fill="E2EFD9" w:themeFill="accent6" w:themeFillTint="33"/>
                        <w:spacing w:after="0"/>
                        <w:ind w:left="0"/>
                        <w:jc w:val="both"/>
                        <w:rPr>
                          <w:rFonts w:cs="Arial"/>
                          <w:i/>
                          <w:iCs/>
                          <w:sz w:val="18"/>
                          <w:szCs w:val="18"/>
                          <w:lang w:val="en-NZ"/>
                        </w:rPr>
                      </w:pPr>
                      <w:r w:rsidRPr="00D47FDC">
                        <w:rPr>
                          <w:rFonts w:cs="Arial"/>
                          <w:i/>
                          <w:iCs/>
                          <w:sz w:val="18"/>
                          <w:szCs w:val="18"/>
                          <w:lang w:val="en-NZ"/>
                        </w:rPr>
                        <w:t>7: Assessment and review</w:t>
                      </w:r>
                    </w:p>
                    <w:p w:rsidR="0082057D" w:rsidRPr="00D47FDC" w:rsidRDefault="0082057D" w:rsidP="009743CA">
                      <w:pPr>
                        <w:shd w:val="clear" w:color="auto" w:fill="E2EFD9" w:themeFill="accent6" w:themeFillTint="33"/>
                        <w:tabs>
                          <w:tab w:val="left" w:pos="600"/>
                        </w:tabs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>8: Research required for degrees and post-graduate qualifications</w:t>
                      </w:r>
                    </w:p>
                    <w:p w:rsidR="00730FD5" w:rsidRDefault="00730FD5" w:rsidP="00730FD5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730FD5" w:rsidRDefault="00730FD5" w:rsidP="00730FD5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Action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rogramme </w:t>
                      </w:r>
                      <w:r w:rsidR="00072C97">
                        <w:rPr>
                          <w:rFonts w:cstheme="minorHAns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eadership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3449FD">
                        <w:rPr>
                          <w:rFonts w:cstheme="minorHAnsi"/>
                          <w:sz w:val="18"/>
                          <w:szCs w:val="18"/>
                        </w:rPr>
                        <w:t>completes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a self-evaluation </w:t>
                      </w:r>
                      <w:r w:rsidR="003449FD">
                        <w:rPr>
                          <w:rFonts w:cstheme="minorHAnsi"/>
                          <w:sz w:val="18"/>
                          <w:szCs w:val="18"/>
                        </w:rPr>
                        <w:t>which reports on the continued capability and capacity to meet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NZQA </w:t>
                      </w:r>
                      <w:r w:rsidR="004D5E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3449FD" w:rsidRPr="004D5E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ccreditation</w:t>
                      </w:r>
                      <w:r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 criteria:</w:t>
                      </w:r>
                    </w:p>
                    <w:p w:rsidR="003449FD" w:rsidRPr="00D47FDC" w:rsidRDefault="003449FD" w:rsidP="003449FD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1: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Assessment and moderation</w:t>
                      </w:r>
                    </w:p>
                    <w:p w:rsidR="003449FD" w:rsidRPr="00D47FDC" w:rsidRDefault="003449FD" w:rsidP="003449FD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Resources</w:t>
                      </w:r>
                    </w:p>
                    <w:p w:rsidR="003449FD" w:rsidRPr="00D47FDC" w:rsidRDefault="003449FD" w:rsidP="003449FD">
                      <w:pPr>
                        <w:shd w:val="clear" w:color="auto" w:fill="E2EFD9" w:themeFill="accent6" w:themeFillTint="33"/>
                        <w:tabs>
                          <w:tab w:val="left" w:pos="600"/>
                        </w:tabs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Support for delivery</w:t>
                      </w:r>
                    </w:p>
                    <w:p w:rsidR="003449FD" w:rsidRPr="00D47FDC" w:rsidRDefault="003449FD" w:rsidP="003449FD">
                      <w:pPr>
                        <w:shd w:val="clear" w:color="auto" w:fill="E2EFD9" w:themeFill="accent6" w:themeFillTint="33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4</w:t>
                      </w:r>
                      <w:r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Assessment and review</w:t>
                      </w:r>
                    </w:p>
                    <w:p w:rsidR="003449FD" w:rsidRDefault="00567CD7" w:rsidP="00730FD5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="003449FD" w:rsidRPr="00D47FDC">
                        <w:rPr>
                          <w:i/>
                          <w:iCs/>
                          <w:sz w:val="18"/>
                          <w:szCs w:val="18"/>
                        </w:rPr>
                        <w:t>: Research</w:t>
                      </w:r>
                      <w:r w:rsidR="003449F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activity</w:t>
                      </w:r>
                      <w:r w:rsidR="003449FD" w:rsidRPr="00D47FD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required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 deliver </w:t>
                      </w:r>
                      <w:r w:rsidR="003449FD" w:rsidRPr="00D47FDC">
                        <w:rPr>
                          <w:i/>
                          <w:iCs/>
                          <w:sz w:val="18"/>
                          <w:szCs w:val="18"/>
                        </w:rPr>
                        <w:t>degrees and post-graduate qualifications</w:t>
                      </w:r>
                    </w:p>
                    <w:p w:rsidR="003449FD" w:rsidRPr="00D47FDC" w:rsidRDefault="003449FD" w:rsidP="00730FD5">
                      <w:pPr>
                        <w:pStyle w:val="BodyText3"/>
                        <w:shd w:val="clear" w:color="auto" w:fill="E2EFD9" w:themeFill="accent6" w:themeFillTint="33"/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2057D" w:rsidRPr="00D47FDC" w:rsidRDefault="00EA5009" w:rsidP="005664CE">
                      <w:pPr>
                        <w:shd w:val="clear" w:color="auto" w:fill="E2EFD9" w:themeFill="accent6" w:themeFillTint="33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D47FD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Next Steps</w:t>
                      </w:r>
                      <w:r w:rsidR="0082057D" w:rsidRPr="00D47FDC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="00A814C2" w:rsidRPr="00D47FDC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The results </w:t>
                      </w:r>
                      <w:r w:rsidR="005664CE" w:rsidRPr="00D47FDC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identify any further analysis that may be required for any specific criteria, as well as establishing a focus for the stakeholder event.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82057D" w:rsidSect="000D43F7">
      <w:headerReference w:type="default" r:id="rId10"/>
      <w:footerReference w:type="default" r:id="rId11"/>
      <w:pgSz w:w="16840" w:h="11901" w:orient="landscape"/>
      <w:pgMar w:top="567" w:right="680" w:bottom="567" w:left="680" w:header="33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82D4" w14:textId="77777777" w:rsidR="00C6510F" w:rsidRDefault="00C6510F" w:rsidP="00FE675D">
      <w:r>
        <w:separator/>
      </w:r>
    </w:p>
  </w:endnote>
  <w:endnote w:type="continuationSeparator" w:id="0">
    <w:p w14:paraId="1FCBCD69" w14:textId="77777777" w:rsidR="00C6510F" w:rsidRDefault="00C6510F" w:rsidP="00F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C476" w14:textId="77777777" w:rsidR="000D43F7" w:rsidRPr="000D43F7" w:rsidRDefault="000D43F7">
    <w:pPr>
      <w:pStyle w:val="Footer"/>
      <w:rPr>
        <w:sz w:val="18"/>
        <w:szCs w:val="18"/>
      </w:rPr>
    </w:pPr>
    <w:r w:rsidRPr="000D43F7">
      <w:rPr>
        <w:sz w:val="18"/>
        <w:szCs w:val="18"/>
      </w:rPr>
      <w:t>P</w:t>
    </w:r>
    <w:r>
      <w:rPr>
        <w:sz w:val="18"/>
        <w:szCs w:val="18"/>
      </w:rPr>
      <w:t>rogramme Review Flow Chart - Version 1.0 - 20190717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018F7" w14:textId="77777777" w:rsidR="00C6510F" w:rsidRDefault="00C6510F" w:rsidP="00FE675D">
      <w:r>
        <w:separator/>
      </w:r>
    </w:p>
  </w:footnote>
  <w:footnote w:type="continuationSeparator" w:id="0">
    <w:p w14:paraId="2A3CE241" w14:textId="77777777" w:rsidR="00C6510F" w:rsidRDefault="00C6510F" w:rsidP="00FE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C0F3" w14:textId="77777777" w:rsidR="00FE675D" w:rsidRPr="000D43F7" w:rsidRDefault="00FE675D">
    <w:pPr>
      <w:pStyle w:val="Header"/>
      <w:rPr>
        <w:color w:val="1F3864" w:themeColor="accent1" w:themeShade="80"/>
      </w:rPr>
    </w:pPr>
    <w:r w:rsidRPr="000D43F7">
      <w:rPr>
        <w:b/>
        <w:bCs/>
        <w:color w:val="1F3864" w:themeColor="accent1" w:themeShade="80"/>
        <w:sz w:val="32"/>
        <w:szCs w:val="32"/>
      </w:rPr>
      <w:t>Programme Review Flow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21D"/>
    <w:multiLevelType w:val="hybridMultilevel"/>
    <w:tmpl w:val="850A6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6306"/>
    <w:multiLevelType w:val="hybridMultilevel"/>
    <w:tmpl w:val="498AB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36A92"/>
    <w:multiLevelType w:val="hybridMultilevel"/>
    <w:tmpl w:val="889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46A7"/>
    <w:multiLevelType w:val="hybridMultilevel"/>
    <w:tmpl w:val="904E70BC"/>
    <w:lvl w:ilvl="0" w:tplc="4AEA4280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511E0"/>
    <w:multiLevelType w:val="hybridMultilevel"/>
    <w:tmpl w:val="D6ACFE2C"/>
    <w:lvl w:ilvl="0" w:tplc="4AEA4280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6F99"/>
    <w:multiLevelType w:val="hybridMultilevel"/>
    <w:tmpl w:val="40CE7886"/>
    <w:lvl w:ilvl="0" w:tplc="94701B5E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C44C">
      <w:start w:val="1"/>
      <w:numFmt w:val="bullet"/>
      <w:pStyle w:val="TableB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D"/>
    <w:rsid w:val="00004566"/>
    <w:rsid w:val="000203BF"/>
    <w:rsid w:val="00024C54"/>
    <w:rsid w:val="0004228A"/>
    <w:rsid w:val="00053754"/>
    <w:rsid w:val="00056023"/>
    <w:rsid w:val="00064154"/>
    <w:rsid w:val="00072C97"/>
    <w:rsid w:val="000730FD"/>
    <w:rsid w:val="00074435"/>
    <w:rsid w:val="00085C84"/>
    <w:rsid w:val="00092301"/>
    <w:rsid w:val="000953E1"/>
    <w:rsid w:val="000A0683"/>
    <w:rsid w:val="000B3173"/>
    <w:rsid w:val="000C0837"/>
    <w:rsid w:val="000C0E3F"/>
    <w:rsid w:val="000D43F7"/>
    <w:rsid w:val="000E2355"/>
    <w:rsid w:val="000F0292"/>
    <w:rsid w:val="00105458"/>
    <w:rsid w:val="001101CF"/>
    <w:rsid w:val="00112D7C"/>
    <w:rsid w:val="001140D9"/>
    <w:rsid w:val="0011540D"/>
    <w:rsid w:val="0012123A"/>
    <w:rsid w:val="001345F5"/>
    <w:rsid w:val="00144641"/>
    <w:rsid w:val="00153755"/>
    <w:rsid w:val="001837EA"/>
    <w:rsid w:val="00184652"/>
    <w:rsid w:val="001966BF"/>
    <w:rsid w:val="001B03A6"/>
    <w:rsid w:val="001C0289"/>
    <w:rsid w:val="001D03FC"/>
    <w:rsid w:val="001D0E04"/>
    <w:rsid w:val="001D26B6"/>
    <w:rsid w:val="001D73AC"/>
    <w:rsid w:val="001E45BE"/>
    <w:rsid w:val="001F1D87"/>
    <w:rsid w:val="00206551"/>
    <w:rsid w:val="00211D14"/>
    <w:rsid w:val="0021755D"/>
    <w:rsid w:val="002215E8"/>
    <w:rsid w:val="0022718C"/>
    <w:rsid w:val="00227A88"/>
    <w:rsid w:val="00247B68"/>
    <w:rsid w:val="0025546C"/>
    <w:rsid w:val="00267B0B"/>
    <w:rsid w:val="00275E9D"/>
    <w:rsid w:val="002825D0"/>
    <w:rsid w:val="0028708E"/>
    <w:rsid w:val="002936EE"/>
    <w:rsid w:val="00295A70"/>
    <w:rsid w:val="002D14D0"/>
    <w:rsid w:val="002E3EBF"/>
    <w:rsid w:val="002F55B4"/>
    <w:rsid w:val="0030116E"/>
    <w:rsid w:val="003031AB"/>
    <w:rsid w:val="00303FDE"/>
    <w:rsid w:val="003040DA"/>
    <w:rsid w:val="00317550"/>
    <w:rsid w:val="003258DD"/>
    <w:rsid w:val="00332191"/>
    <w:rsid w:val="003449FD"/>
    <w:rsid w:val="00350FB2"/>
    <w:rsid w:val="0035483C"/>
    <w:rsid w:val="003613F2"/>
    <w:rsid w:val="0037103A"/>
    <w:rsid w:val="0038036A"/>
    <w:rsid w:val="00381119"/>
    <w:rsid w:val="003866E3"/>
    <w:rsid w:val="003A17F0"/>
    <w:rsid w:val="003A33E6"/>
    <w:rsid w:val="003D0940"/>
    <w:rsid w:val="003E4FFE"/>
    <w:rsid w:val="003E5C68"/>
    <w:rsid w:val="003E768A"/>
    <w:rsid w:val="00400472"/>
    <w:rsid w:val="00404731"/>
    <w:rsid w:val="004243B9"/>
    <w:rsid w:val="00427EB3"/>
    <w:rsid w:val="0044282E"/>
    <w:rsid w:val="00447A3C"/>
    <w:rsid w:val="004541BD"/>
    <w:rsid w:val="00457460"/>
    <w:rsid w:val="00461002"/>
    <w:rsid w:val="0046367A"/>
    <w:rsid w:val="0046585A"/>
    <w:rsid w:val="00467C28"/>
    <w:rsid w:val="00475C8E"/>
    <w:rsid w:val="004864C9"/>
    <w:rsid w:val="004957D0"/>
    <w:rsid w:val="004A503F"/>
    <w:rsid w:val="004A70AC"/>
    <w:rsid w:val="004C0681"/>
    <w:rsid w:val="004C4C36"/>
    <w:rsid w:val="004C5A8C"/>
    <w:rsid w:val="004D024C"/>
    <w:rsid w:val="004D230F"/>
    <w:rsid w:val="004D2A82"/>
    <w:rsid w:val="004D2D9E"/>
    <w:rsid w:val="004D3F07"/>
    <w:rsid w:val="004D5E9C"/>
    <w:rsid w:val="004F4CD7"/>
    <w:rsid w:val="004F6FF2"/>
    <w:rsid w:val="0050292D"/>
    <w:rsid w:val="00524745"/>
    <w:rsid w:val="00530CE6"/>
    <w:rsid w:val="00546B1A"/>
    <w:rsid w:val="0055668B"/>
    <w:rsid w:val="00563DCF"/>
    <w:rsid w:val="005664CE"/>
    <w:rsid w:val="00567CD7"/>
    <w:rsid w:val="00576EB9"/>
    <w:rsid w:val="00583127"/>
    <w:rsid w:val="005954FF"/>
    <w:rsid w:val="005A1215"/>
    <w:rsid w:val="005B0BE8"/>
    <w:rsid w:val="005C7D50"/>
    <w:rsid w:val="005D501D"/>
    <w:rsid w:val="005E6205"/>
    <w:rsid w:val="006022F1"/>
    <w:rsid w:val="0061540D"/>
    <w:rsid w:val="00620C0D"/>
    <w:rsid w:val="006228D3"/>
    <w:rsid w:val="00626A97"/>
    <w:rsid w:val="00635000"/>
    <w:rsid w:val="00650A08"/>
    <w:rsid w:val="0066332C"/>
    <w:rsid w:val="00695663"/>
    <w:rsid w:val="006A409E"/>
    <w:rsid w:val="006A6D14"/>
    <w:rsid w:val="006B0225"/>
    <w:rsid w:val="006B6452"/>
    <w:rsid w:val="006C0851"/>
    <w:rsid w:val="006C40F1"/>
    <w:rsid w:val="006C566F"/>
    <w:rsid w:val="006D4E96"/>
    <w:rsid w:val="006E3A9E"/>
    <w:rsid w:val="006E4AF8"/>
    <w:rsid w:val="006F11D7"/>
    <w:rsid w:val="007078CD"/>
    <w:rsid w:val="00724D74"/>
    <w:rsid w:val="00730FD5"/>
    <w:rsid w:val="00763F24"/>
    <w:rsid w:val="007705AA"/>
    <w:rsid w:val="00776218"/>
    <w:rsid w:val="0078095D"/>
    <w:rsid w:val="0078178E"/>
    <w:rsid w:val="007835CF"/>
    <w:rsid w:val="007977CC"/>
    <w:rsid w:val="007B00CC"/>
    <w:rsid w:val="007B0D23"/>
    <w:rsid w:val="007B1DC9"/>
    <w:rsid w:val="007D6E7F"/>
    <w:rsid w:val="007E1857"/>
    <w:rsid w:val="007E6960"/>
    <w:rsid w:val="007F1FDD"/>
    <w:rsid w:val="00815B89"/>
    <w:rsid w:val="0082057D"/>
    <w:rsid w:val="00820B11"/>
    <w:rsid w:val="00822083"/>
    <w:rsid w:val="0082438A"/>
    <w:rsid w:val="0083326C"/>
    <w:rsid w:val="008418FD"/>
    <w:rsid w:val="00843FCA"/>
    <w:rsid w:val="008478AE"/>
    <w:rsid w:val="00856BA4"/>
    <w:rsid w:val="00864ED2"/>
    <w:rsid w:val="008708F4"/>
    <w:rsid w:val="008755FB"/>
    <w:rsid w:val="00883771"/>
    <w:rsid w:val="008A4A97"/>
    <w:rsid w:val="008C1493"/>
    <w:rsid w:val="008C2016"/>
    <w:rsid w:val="008C476C"/>
    <w:rsid w:val="008C7C7E"/>
    <w:rsid w:val="008D233E"/>
    <w:rsid w:val="008E2C09"/>
    <w:rsid w:val="008E5149"/>
    <w:rsid w:val="00900EE1"/>
    <w:rsid w:val="00900F33"/>
    <w:rsid w:val="0090295E"/>
    <w:rsid w:val="0091548E"/>
    <w:rsid w:val="0092027A"/>
    <w:rsid w:val="00923D3B"/>
    <w:rsid w:val="00927775"/>
    <w:rsid w:val="00927C3A"/>
    <w:rsid w:val="009341AC"/>
    <w:rsid w:val="00936863"/>
    <w:rsid w:val="00966917"/>
    <w:rsid w:val="009743CA"/>
    <w:rsid w:val="0099794F"/>
    <w:rsid w:val="009A2DD5"/>
    <w:rsid w:val="009B09FE"/>
    <w:rsid w:val="009B32AD"/>
    <w:rsid w:val="009C7528"/>
    <w:rsid w:val="009C77C4"/>
    <w:rsid w:val="009D7F71"/>
    <w:rsid w:val="009E0780"/>
    <w:rsid w:val="009E6EDD"/>
    <w:rsid w:val="009F034D"/>
    <w:rsid w:val="00A12FD1"/>
    <w:rsid w:val="00A21F2D"/>
    <w:rsid w:val="00A251DB"/>
    <w:rsid w:val="00A3664A"/>
    <w:rsid w:val="00A548D1"/>
    <w:rsid w:val="00A56E03"/>
    <w:rsid w:val="00A6426F"/>
    <w:rsid w:val="00A70C0A"/>
    <w:rsid w:val="00A71548"/>
    <w:rsid w:val="00A747AF"/>
    <w:rsid w:val="00A814C2"/>
    <w:rsid w:val="00A92B87"/>
    <w:rsid w:val="00AA6F9F"/>
    <w:rsid w:val="00AB63FE"/>
    <w:rsid w:val="00AE10A6"/>
    <w:rsid w:val="00AE3465"/>
    <w:rsid w:val="00AE3B8F"/>
    <w:rsid w:val="00AF0397"/>
    <w:rsid w:val="00B06476"/>
    <w:rsid w:val="00B173B7"/>
    <w:rsid w:val="00B31F1B"/>
    <w:rsid w:val="00B51C72"/>
    <w:rsid w:val="00B566C0"/>
    <w:rsid w:val="00B6356B"/>
    <w:rsid w:val="00B84A41"/>
    <w:rsid w:val="00B90261"/>
    <w:rsid w:val="00BA0037"/>
    <w:rsid w:val="00BA172A"/>
    <w:rsid w:val="00BD61A4"/>
    <w:rsid w:val="00BD7D62"/>
    <w:rsid w:val="00BE5D30"/>
    <w:rsid w:val="00BF13F9"/>
    <w:rsid w:val="00BF23F9"/>
    <w:rsid w:val="00C0262F"/>
    <w:rsid w:val="00C166C6"/>
    <w:rsid w:val="00C16A6E"/>
    <w:rsid w:val="00C234FA"/>
    <w:rsid w:val="00C37730"/>
    <w:rsid w:val="00C52ADC"/>
    <w:rsid w:val="00C541B8"/>
    <w:rsid w:val="00C553E3"/>
    <w:rsid w:val="00C6510F"/>
    <w:rsid w:val="00C73B4C"/>
    <w:rsid w:val="00C76E1A"/>
    <w:rsid w:val="00CA6C32"/>
    <w:rsid w:val="00CA6EA0"/>
    <w:rsid w:val="00CC53DA"/>
    <w:rsid w:val="00CC66A7"/>
    <w:rsid w:val="00CD1F33"/>
    <w:rsid w:val="00CD459D"/>
    <w:rsid w:val="00CF0519"/>
    <w:rsid w:val="00CF7B40"/>
    <w:rsid w:val="00D04A23"/>
    <w:rsid w:val="00D3370B"/>
    <w:rsid w:val="00D46D89"/>
    <w:rsid w:val="00D47FDC"/>
    <w:rsid w:val="00D53624"/>
    <w:rsid w:val="00D56C21"/>
    <w:rsid w:val="00D864C9"/>
    <w:rsid w:val="00D93586"/>
    <w:rsid w:val="00DA3EE4"/>
    <w:rsid w:val="00DB1B65"/>
    <w:rsid w:val="00DB3197"/>
    <w:rsid w:val="00DC499B"/>
    <w:rsid w:val="00DD58C9"/>
    <w:rsid w:val="00DE3A7D"/>
    <w:rsid w:val="00E05D0A"/>
    <w:rsid w:val="00E1575B"/>
    <w:rsid w:val="00E226DC"/>
    <w:rsid w:val="00E45357"/>
    <w:rsid w:val="00E47FF8"/>
    <w:rsid w:val="00E501D2"/>
    <w:rsid w:val="00E6149C"/>
    <w:rsid w:val="00E70B96"/>
    <w:rsid w:val="00E86749"/>
    <w:rsid w:val="00E86EF6"/>
    <w:rsid w:val="00EA2A17"/>
    <w:rsid w:val="00EA5009"/>
    <w:rsid w:val="00EA6A71"/>
    <w:rsid w:val="00EA7824"/>
    <w:rsid w:val="00EB0D51"/>
    <w:rsid w:val="00EB23E8"/>
    <w:rsid w:val="00EB69BC"/>
    <w:rsid w:val="00EC440B"/>
    <w:rsid w:val="00EC6D86"/>
    <w:rsid w:val="00EE6794"/>
    <w:rsid w:val="00EF0774"/>
    <w:rsid w:val="00F0371C"/>
    <w:rsid w:val="00F12CD9"/>
    <w:rsid w:val="00F220D4"/>
    <w:rsid w:val="00F25686"/>
    <w:rsid w:val="00F25ED3"/>
    <w:rsid w:val="00F31176"/>
    <w:rsid w:val="00F5113D"/>
    <w:rsid w:val="00F52845"/>
    <w:rsid w:val="00F53FF3"/>
    <w:rsid w:val="00F6185B"/>
    <w:rsid w:val="00F86D1F"/>
    <w:rsid w:val="00F97500"/>
    <w:rsid w:val="00FA225F"/>
    <w:rsid w:val="00FE675D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9430"/>
  <w14:defaultImageDpi w14:val="32767"/>
  <w15:chartTrackingRefBased/>
  <w15:docId w15:val="{AD28AD5A-86AB-B644-9913-F19D04C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8205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057D"/>
    <w:rPr>
      <w:rFonts w:eastAsiaTheme="minorEastAsi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5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57D"/>
    <w:rPr>
      <w:rFonts w:eastAsiaTheme="minorEastAsia"/>
    </w:rPr>
  </w:style>
  <w:style w:type="paragraph" w:customStyle="1" w:styleId="Normal1">
    <w:name w:val="Normal1"/>
    <w:rsid w:val="0082057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NZ"/>
    </w:rPr>
  </w:style>
  <w:style w:type="paragraph" w:customStyle="1" w:styleId="1Bullet">
    <w:name w:val="1 Bullet"/>
    <w:basedOn w:val="Body1"/>
    <w:uiPriority w:val="1"/>
    <w:qFormat/>
    <w:rsid w:val="0082057D"/>
    <w:pPr>
      <w:numPr>
        <w:numId w:val="2"/>
      </w:numPr>
      <w:spacing w:before="40" w:after="80"/>
      <w:ind w:left="851" w:hanging="357"/>
      <w:jc w:val="left"/>
    </w:pPr>
  </w:style>
  <w:style w:type="paragraph" w:customStyle="1" w:styleId="Body1">
    <w:name w:val="Body 1"/>
    <w:qFormat/>
    <w:rsid w:val="0082057D"/>
    <w:pPr>
      <w:spacing w:after="120"/>
      <w:jc w:val="both"/>
    </w:pPr>
    <w:rPr>
      <w:rFonts w:ascii="Calibri" w:eastAsia="Times New Roman" w:hAnsi="Calibri" w:cs="Times New Roman"/>
      <w:sz w:val="23"/>
      <w:szCs w:val="20"/>
      <w:lang w:val="en-AU"/>
    </w:rPr>
  </w:style>
  <w:style w:type="paragraph" w:customStyle="1" w:styleId="TableB2">
    <w:name w:val="Table B2"/>
    <w:basedOn w:val="1Bullet"/>
    <w:autoRedefine/>
    <w:uiPriority w:val="3"/>
    <w:qFormat/>
    <w:rsid w:val="0082057D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C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40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40D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6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6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1" ma:contentTypeDescription="Create a new document." ma:contentTypeScope="" ma:versionID="294cb50292499b307fe597572fc0a82f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893f906942481b300ece26462ef940da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A0677-7315-4297-85D6-D1F784A4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EFF36-3E4A-4DC1-A001-F9691AECC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47DAD-5B38-4050-B5E5-EBA9E4BBAEE6}">
  <ds:schemaRefs>
    <ds:schemaRef ds:uri="http://purl.org/dc/elements/1.1/"/>
    <ds:schemaRef ds:uri="http://schemas.openxmlformats.org/package/2006/metadata/core-properties"/>
    <ds:schemaRef ds:uri="e01a0b1f-4f13-421a-a456-92faa1c9a7a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507e6d3-e61b-46bb-87f7-aa955879b9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Luan Rose</cp:lastModifiedBy>
  <cp:revision>2</cp:revision>
  <dcterms:created xsi:type="dcterms:W3CDTF">2019-11-10T21:50:00Z</dcterms:created>
  <dcterms:modified xsi:type="dcterms:W3CDTF">2019-11-10T21:50:00Z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