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920" w:rsidRPr="005752F8" w:rsidRDefault="00443267" w:rsidP="007F7920">
      <w:pPr>
        <w:jc w:val="both"/>
        <w:rPr>
          <w:rStyle w:val="Strong"/>
          <w:rFonts w:ascii="Arial" w:hAnsi="Arial" w:cs="Arial"/>
          <w:bCs w:val="0"/>
          <w:color w:val="000000"/>
          <w:sz w:val="20"/>
          <w:szCs w:val="20"/>
          <w:shd w:val="clear" w:color="auto" w:fill="FFFFFF"/>
        </w:rPr>
      </w:pPr>
      <w:r w:rsidRPr="005752F8">
        <w:rPr>
          <w:rStyle w:val="Strong"/>
          <w:rFonts w:ascii="Arial" w:hAnsi="Arial" w:cs="Arial"/>
          <w:bCs w:val="0"/>
          <w:color w:val="000000"/>
          <w:sz w:val="20"/>
          <w:szCs w:val="20"/>
          <w:shd w:val="clear" w:color="auto" w:fill="FFFFFF"/>
        </w:rPr>
        <w:t>Summary of Purpose of P</w:t>
      </w:r>
      <w:r w:rsidR="008E73C9" w:rsidRPr="005752F8">
        <w:rPr>
          <w:rStyle w:val="Strong"/>
          <w:rFonts w:ascii="Arial" w:hAnsi="Arial" w:cs="Arial"/>
          <w:bCs w:val="0"/>
          <w:color w:val="000000"/>
          <w:sz w:val="20"/>
          <w:szCs w:val="20"/>
          <w:shd w:val="clear" w:color="auto" w:fill="FFFFFF"/>
        </w:rPr>
        <w:t>osition</w:t>
      </w:r>
    </w:p>
    <w:p w:rsidR="007F7920" w:rsidRPr="005752F8" w:rsidRDefault="007F7920" w:rsidP="007F7920">
      <w:pPr>
        <w:jc w:val="both"/>
        <w:rPr>
          <w:rFonts w:ascii="Arial" w:hAnsi="Arial" w:cs="Arial"/>
          <w:b/>
          <w:color w:val="000000"/>
          <w:sz w:val="20"/>
          <w:szCs w:val="20"/>
          <w:shd w:val="clear" w:color="auto" w:fill="FFFFFF"/>
        </w:rPr>
      </w:pPr>
      <w:r w:rsidRPr="005752F8">
        <w:rPr>
          <w:rFonts w:ascii="Arial" w:eastAsia="Calibri" w:hAnsi="Arial" w:cs="Arial"/>
          <w:spacing w:val="-1"/>
          <w:sz w:val="20"/>
          <w:szCs w:val="20"/>
          <w:lang w:val="en-US"/>
        </w:rPr>
        <w:t xml:space="preserve">The Dean </w:t>
      </w:r>
      <w:r w:rsidR="00405E55" w:rsidRPr="005752F8">
        <w:rPr>
          <w:rFonts w:ascii="Arial" w:eastAsia="Calibri" w:hAnsi="Arial" w:cs="Arial"/>
          <w:spacing w:val="-1"/>
          <w:sz w:val="20"/>
          <w:szCs w:val="20"/>
          <w:lang w:val="en-US"/>
        </w:rPr>
        <w:t xml:space="preserve">Innovation &amp; Development </w:t>
      </w:r>
      <w:r w:rsidRPr="005752F8">
        <w:rPr>
          <w:rFonts w:ascii="Arial" w:eastAsia="Calibri" w:hAnsi="Arial" w:cs="Arial"/>
          <w:spacing w:val="-1"/>
          <w:sz w:val="20"/>
          <w:szCs w:val="20"/>
          <w:lang w:val="en-US"/>
        </w:rPr>
        <w:t xml:space="preserve">is a strategic position and will work in collaboration with other senior leaders across the organisation to deliver the change required to </w:t>
      </w:r>
      <w:proofErr w:type="spellStart"/>
      <w:r w:rsidRPr="005752F8">
        <w:rPr>
          <w:rFonts w:ascii="Arial" w:eastAsia="Calibri" w:hAnsi="Arial" w:cs="Arial"/>
          <w:spacing w:val="-1"/>
          <w:sz w:val="20"/>
          <w:szCs w:val="20"/>
          <w:lang w:val="en-US"/>
        </w:rPr>
        <w:t>realise</w:t>
      </w:r>
      <w:proofErr w:type="spellEnd"/>
      <w:r w:rsidRPr="005752F8">
        <w:rPr>
          <w:rFonts w:ascii="Arial" w:eastAsia="Calibri" w:hAnsi="Arial" w:cs="Arial"/>
          <w:spacing w:val="-1"/>
          <w:sz w:val="20"/>
          <w:szCs w:val="20"/>
          <w:lang w:val="en-US"/>
        </w:rPr>
        <w:t xml:space="preserve"> the transformative vision and strategic goals of Unitec. They will provide leadership in learning, teaching and research excellence and work in collaboration with other senior leaders across the organisation to deliver the change required to </w:t>
      </w:r>
      <w:proofErr w:type="spellStart"/>
      <w:r w:rsidRPr="005752F8">
        <w:rPr>
          <w:rFonts w:ascii="Arial" w:eastAsia="Calibri" w:hAnsi="Arial" w:cs="Arial"/>
          <w:spacing w:val="-1"/>
          <w:sz w:val="20"/>
          <w:szCs w:val="20"/>
          <w:lang w:val="en-US"/>
        </w:rPr>
        <w:t>realise</w:t>
      </w:r>
      <w:proofErr w:type="spellEnd"/>
      <w:r w:rsidRPr="005752F8">
        <w:rPr>
          <w:rFonts w:ascii="Arial" w:eastAsia="Calibri" w:hAnsi="Arial" w:cs="Arial"/>
          <w:spacing w:val="-1"/>
          <w:sz w:val="20"/>
          <w:szCs w:val="20"/>
          <w:lang w:val="en-US"/>
        </w:rPr>
        <w:t xml:space="preserve"> the transformative vision and strategic goals of Unitec. Through Network leadership they will engage and guide staff through the transformation agenda to ensure excellence and continuous improvement in learning, teaching and research.</w:t>
      </w:r>
    </w:p>
    <w:p w:rsidR="008E73C9" w:rsidRPr="005752F8" w:rsidRDefault="007F7920" w:rsidP="007F7920">
      <w:pPr>
        <w:jc w:val="both"/>
        <w:rPr>
          <w:rStyle w:val="Strong"/>
          <w:rFonts w:ascii="Arial" w:hAnsi="Arial" w:cs="Arial"/>
          <w:bCs w:val="0"/>
          <w:color w:val="000000"/>
          <w:sz w:val="20"/>
          <w:szCs w:val="20"/>
          <w:shd w:val="clear" w:color="auto" w:fill="FFFFFF"/>
        </w:rPr>
      </w:pPr>
      <w:r w:rsidRPr="005752F8">
        <w:rPr>
          <w:rFonts w:ascii="Arial" w:eastAsia="Calibri" w:hAnsi="Arial" w:cs="Arial"/>
          <w:spacing w:val="-1"/>
          <w:sz w:val="20"/>
          <w:szCs w:val="20"/>
          <w:lang w:val="en-US"/>
        </w:rPr>
        <w:t xml:space="preserve">The </w:t>
      </w:r>
      <w:r w:rsidR="00405E55" w:rsidRPr="005752F8">
        <w:rPr>
          <w:rFonts w:ascii="Arial" w:eastAsia="Calibri" w:hAnsi="Arial" w:cs="Arial"/>
          <w:spacing w:val="-1"/>
          <w:sz w:val="20"/>
          <w:szCs w:val="20"/>
          <w:lang w:val="en-US"/>
        </w:rPr>
        <w:t>Dean Innovation &amp; Development – Construction, Infrastructure and Engineering</w:t>
      </w:r>
      <w:r w:rsidRPr="005752F8">
        <w:rPr>
          <w:rFonts w:ascii="Arial" w:eastAsia="Calibri" w:hAnsi="Arial" w:cs="Arial"/>
          <w:spacing w:val="-1"/>
          <w:sz w:val="20"/>
          <w:szCs w:val="20"/>
          <w:lang w:val="en-US"/>
        </w:rPr>
        <w:t xml:space="preserve">, in close collaboration with General Managers Industry Workforce Development and General Managers Benefits </w:t>
      </w:r>
      <w:proofErr w:type="spellStart"/>
      <w:r w:rsidRPr="005752F8">
        <w:rPr>
          <w:rFonts w:ascii="Arial" w:eastAsia="Calibri" w:hAnsi="Arial" w:cs="Arial"/>
          <w:spacing w:val="-1"/>
          <w:sz w:val="20"/>
          <w:szCs w:val="20"/>
          <w:lang w:val="en-US"/>
        </w:rPr>
        <w:t>Realisation</w:t>
      </w:r>
      <w:proofErr w:type="spellEnd"/>
      <w:r w:rsidRPr="005752F8">
        <w:rPr>
          <w:rFonts w:ascii="Arial" w:eastAsia="Calibri" w:hAnsi="Arial" w:cs="Arial"/>
          <w:spacing w:val="-1"/>
          <w:sz w:val="20"/>
          <w:szCs w:val="20"/>
          <w:lang w:val="en-US"/>
        </w:rPr>
        <w:t xml:space="preserve">, will be responsible for ensuring the ongoing viability and credibility of Unitec’s academic portfolio and related products and services. They will be highly responsive to external workforce development demands from industries, communities and external stakeholders; with an emphasis on converting these demands to new and changing programme frameworks, learning pathways, and products and services. They will </w:t>
      </w:r>
      <w:proofErr w:type="spellStart"/>
      <w:r w:rsidRPr="005752F8">
        <w:rPr>
          <w:rFonts w:ascii="Arial" w:eastAsia="Calibri" w:hAnsi="Arial" w:cs="Arial"/>
          <w:spacing w:val="-1"/>
          <w:sz w:val="20"/>
          <w:szCs w:val="20"/>
          <w:lang w:val="en-US"/>
        </w:rPr>
        <w:t>utilise</w:t>
      </w:r>
      <w:proofErr w:type="spellEnd"/>
      <w:r w:rsidRPr="005752F8">
        <w:rPr>
          <w:rFonts w:ascii="Arial" w:eastAsia="Calibri" w:hAnsi="Arial" w:cs="Arial"/>
          <w:spacing w:val="-1"/>
          <w:sz w:val="20"/>
          <w:szCs w:val="20"/>
          <w:lang w:val="en-US"/>
        </w:rPr>
        <w:t xml:space="preserve"> a business case approach to drive viability testing, design, development, approval and accreditation processes for new innovations and ensure the developments and products are firmly adopted, embedded and evaluated.</w:t>
      </w:r>
    </w:p>
    <w:tbl>
      <w:tblPr>
        <w:tblStyle w:val="TableGrid"/>
        <w:tblW w:w="10485" w:type="dxa"/>
        <w:tblLook w:val="04A0" w:firstRow="1" w:lastRow="0" w:firstColumn="1" w:lastColumn="0" w:noHBand="0" w:noVBand="1"/>
      </w:tblPr>
      <w:tblGrid>
        <w:gridCol w:w="2547"/>
        <w:gridCol w:w="4536"/>
        <w:gridCol w:w="3402"/>
      </w:tblGrid>
      <w:tr w:rsidR="00D2496D" w:rsidRPr="005752F8" w:rsidTr="0040656B">
        <w:tc>
          <w:tcPr>
            <w:tcW w:w="254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1E404E" w:rsidRPr="005752F8" w:rsidRDefault="001E404E" w:rsidP="00D2496D">
            <w:pPr>
              <w:pStyle w:val="BodyText2"/>
              <w:rPr>
                <w:color w:val="385623" w:themeColor="accent6" w:themeShade="80"/>
                <w:sz w:val="20"/>
                <w:szCs w:val="20"/>
              </w:rPr>
            </w:pPr>
          </w:p>
          <w:p w:rsidR="00D2496D" w:rsidRPr="005752F8" w:rsidRDefault="00D2496D" w:rsidP="00D2496D">
            <w:pPr>
              <w:pStyle w:val="BodyText2"/>
              <w:rPr>
                <w:color w:val="385623" w:themeColor="accent6" w:themeShade="80"/>
                <w:sz w:val="20"/>
                <w:szCs w:val="20"/>
              </w:rPr>
            </w:pPr>
            <w:r w:rsidRPr="005752F8">
              <w:rPr>
                <w:color w:val="385623" w:themeColor="accent6" w:themeShade="80"/>
                <w:sz w:val="20"/>
                <w:szCs w:val="20"/>
              </w:rPr>
              <w:t>Key Areas</w:t>
            </w:r>
          </w:p>
          <w:p w:rsidR="00D2496D" w:rsidRPr="005752F8" w:rsidRDefault="00D2496D" w:rsidP="00D2496D">
            <w:pPr>
              <w:pStyle w:val="BodyText2"/>
              <w:rPr>
                <w:b w:val="0"/>
                <w:bCs w:val="0"/>
                <w:i/>
                <w:iCs/>
                <w:vanish/>
                <w:color w:val="385623" w:themeColor="accent6" w:themeShade="8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1E404E" w:rsidRPr="005752F8" w:rsidRDefault="001E404E" w:rsidP="00D2496D">
            <w:pPr>
              <w:pStyle w:val="BodyText2"/>
              <w:rPr>
                <w:color w:val="385623" w:themeColor="accent6" w:themeShade="80"/>
                <w:sz w:val="20"/>
                <w:szCs w:val="20"/>
              </w:rPr>
            </w:pPr>
          </w:p>
          <w:p w:rsidR="00D2496D" w:rsidRPr="005752F8" w:rsidRDefault="00D2496D" w:rsidP="00D2496D">
            <w:pPr>
              <w:pStyle w:val="BodyText2"/>
              <w:rPr>
                <w:color w:val="385623" w:themeColor="accent6" w:themeShade="80"/>
                <w:sz w:val="20"/>
                <w:szCs w:val="20"/>
              </w:rPr>
            </w:pPr>
            <w:r w:rsidRPr="005752F8">
              <w:rPr>
                <w:color w:val="385623" w:themeColor="accent6" w:themeShade="80"/>
                <w:sz w:val="20"/>
                <w:szCs w:val="20"/>
              </w:rPr>
              <w:t>Key Responsibilities</w:t>
            </w:r>
          </w:p>
          <w:p w:rsidR="00D2496D" w:rsidRPr="005752F8" w:rsidRDefault="00D2496D" w:rsidP="00D2496D">
            <w:pPr>
              <w:pStyle w:val="BodyText2"/>
              <w:rPr>
                <w:b w:val="0"/>
                <w:bCs w:val="0"/>
                <w:vanish/>
                <w:color w:val="385623" w:themeColor="accent6" w:themeShade="80"/>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D2496D" w:rsidRPr="005752F8" w:rsidRDefault="00D2496D" w:rsidP="00D2496D">
            <w:pPr>
              <w:pStyle w:val="BodyText2"/>
              <w:rPr>
                <w:color w:val="385623" w:themeColor="accent6" w:themeShade="80"/>
                <w:sz w:val="20"/>
                <w:szCs w:val="20"/>
              </w:rPr>
            </w:pPr>
            <w:r w:rsidRPr="005752F8">
              <w:rPr>
                <w:color w:val="385623" w:themeColor="accent6" w:themeShade="80"/>
                <w:sz w:val="20"/>
                <w:szCs w:val="20"/>
              </w:rPr>
              <w:t>Expected Outcomes</w:t>
            </w: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536"/>
        <w:gridCol w:w="3402"/>
      </w:tblGrid>
      <w:tr w:rsidR="00152FC9" w:rsidRPr="005752F8" w:rsidTr="00811F50">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52FC9" w:rsidRPr="005752F8" w:rsidRDefault="00152FC9" w:rsidP="00282B85">
            <w:pPr>
              <w:pStyle w:val="BodyText2"/>
              <w:rPr>
                <w:sz w:val="20"/>
                <w:szCs w:val="20"/>
              </w:rPr>
            </w:pPr>
            <w:r w:rsidRPr="005752F8">
              <w:rPr>
                <w:sz w:val="20"/>
                <w:szCs w:val="20"/>
              </w:rPr>
              <w:t xml:space="preserve">Portfolio Viability </w:t>
            </w:r>
          </w:p>
        </w:tc>
        <w:tc>
          <w:tcPr>
            <w:tcW w:w="4536" w:type="dxa"/>
            <w:tcBorders>
              <w:top w:val="single" w:sz="4" w:space="0" w:color="auto"/>
              <w:left w:val="single" w:sz="4" w:space="0" w:color="auto"/>
              <w:bottom w:val="single" w:sz="4" w:space="0" w:color="auto"/>
              <w:right w:val="single" w:sz="4" w:space="0" w:color="auto"/>
            </w:tcBorders>
            <w:vAlign w:val="center"/>
          </w:tcPr>
          <w:p w:rsidR="00152FC9" w:rsidRPr="005752F8" w:rsidRDefault="00152FC9" w:rsidP="00513318">
            <w:pPr>
              <w:rPr>
                <w:rFonts w:ascii="Arial" w:eastAsia="Calibri" w:hAnsi="Arial" w:cs="Arial"/>
                <w:spacing w:val="-1"/>
                <w:sz w:val="20"/>
                <w:szCs w:val="20"/>
                <w:highlight w:val="yellow"/>
                <w:lang w:val="en-US"/>
              </w:rPr>
            </w:pPr>
            <w:r w:rsidRPr="005752F8">
              <w:rPr>
                <w:rFonts w:ascii="Arial" w:eastAsia="Calibri" w:hAnsi="Arial" w:cs="Arial"/>
                <w:spacing w:val="-1"/>
                <w:sz w:val="20"/>
                <w:szCs w:val="20"/>
                <w:lang w:val="en-US"/>
              </w:rPr>
              <w:t>Ensure the ongoing viability and credibility of Unitec’s academic portfolio and related products and services.</w:t>
            </w:r>
          </w:p>
        </w:tc>
        <w:tc>
          <w:tcPr>
            <w:tcW w:w="3402" w:type="dxa"/>
            <w:tcBorders>
              <w:top w:val="single" w:sz="4" w:space="0" w:color="auto"/>
              <w:left w:val="single" w:sz="4" w:space="0" w:color="auto"/>
              <w:bottom w:val="single" w:sz="4" w:space="0" w:color="auto"/>
              <w:right w:val="single" w:sz="4" w:space="0" w:color="auto"/>
            </w:tcBorders>
          </w:tcPr>
          <w:p w:rsidR="00152FC9" w:rsidRPr="005752F8" w:rsidRDefault="00640B80" w:rsidP="005752F8">
            <w:pPr>
              <w:rPr>
                <w:rFonts w:ascii="Arial" w:eastAsia="Calibri" w:hAnsi="Arial" w:cs="Arial"/>
                <w:sz w:val="20"/>
                <w:szCs w:val="20"/>
                <w:highlight w:val="yellow"/>
                <w:lang w:val="en-US"/>
              </w:rPr>
            </w:pPr>
            <w:r w:rsidRPr="005752F8">
              <w:rPr>
                <w:rFonts w:ascii="Arial" w:eastAsia="Calibri" w:hAnsi="Arial" w:cs="Arial"/>
                <w:spacing w:val="-1"/>
                <w:sz w:val="20"/>
                <w:szCs w:val="20"/>
                <w:lang w:val="en-US"/>
              </w:rPr>
              <w:t>Viable delivery of programmes based on vocational requirements in industry, delivering on budget requirements and the commercial growth of the Network</w:t>
            </w:r>
            <w:r w:rsidR="0020543F" w:rsidRPr="005752F8">
              <w:rPr>
                <w:rFonts w:ascii="Arial" w:eastAsia="Calibri" w:hAnsi="Arial" w:cs="Arial"/>
                <w:spacing w:val="-1"/>
                <w:sz w:val="20"/>
                <w:szCs w:val="20"/>
                <w:lang w:val="en-US"/>
              </w:rPr>
              <w:t>.</w:t>
            </w:r>
          </w:p>
        </w:tc>
      </w:tr>
      <w:tr w:rsidR="00513318" w:rsidRPr="005752F8" w:rsidTr="002B26C4">
        <w:trPr>
          <w:cantSplit/>
        </w:trPr>
        <w:tc>
          <w:tcPr>
            <w:tcW w:w="2547" w:type="dxa"/>
            <w:tcBorders>
              <w:top w:val="single" w:sz="4" w:space="0" w:color="auto"/>
              <w:left w:val="single" w:sz="4" w:space="0" w:color="auto"/>
              <w:bottom w:val="single" w:sz="4" w:space="0" w:color="auto"/>
              <w:right w:val="single" w:sz="4" w:space="0" w:color="auto"/>
            </w:tcBorders>
            <w:vAlign w:val="center"/>
          </w:tcPr>
          <w:p w:rsidR="00513318" w:rsidRPr="005752F8" w:rsidRDefault="00D551A2" w:rsidP="00282B85">
            <w:pPr>
              <w:pStyle w:val="BodyText2"/>
              <w:rPr>
                <w:sz w:val="20"/>
                <w:szCs w:val="20"/>
              </w:rPr>
            </w:pPr>
            <w:r w:rsidRPr="005752F8">
              <w:rPr>
                <w:sz w:val="20"/>
                <w:szCs w:val="20"/>
              </w:rPr>
              <w:t>Partnership</w:t>
            </w:r>
          </w:p>
        </w:tc>
        <w:tc>
          <w:tcPr>
            <w:tcW w:w="4536" w:type="dxa"/>
            <w:tcBorders>
              <w:top w:val="single" w:sz="4" w:space="0" w:color="auto"/>
              <w:left w:val="single" w:sz="4" w:space="0" w:color="auto"/>
              <w:bottom w:val="single" w:sz="4" w:space="0" w:color="auto"/>
              <w:right w:val="single" w:sz="4" w:space="0" w:color="auto"/>
            </w:tcBorders>
          </w:tcPr>
          <w:p w:rsidR="00513318" w:rsidRPr="005752F8" w:rsidRDefault="00D551A2" w:rsidP="00513318">
            <w:pPr>
              <w:rPr>
                <w:rFonts w:ascii="Arial" w:hAnsi="Arial" w:cs="Arial"/>
                <w:sz w:val="20"/>
                <w:szCs w:val="20"/>
              </w:rPr>
            </w:pPr>
            <w:r w:rsidRPr="005752F8">
              <w:rPr>
                <w:rFonts w:ascii="Arial" w:hAnsi="Arial" w:cs="Arial"/>
                <w:sz w:val="20"/>
                <w:szCs w:val="20"/>
              </w:rPr>
              <w:t xml:space="preserve">Demonstrate a willingness to commit to the values of Te Noho Kotahitanga and the embedding of </w:t>
            </w:r>
            <w:proofErr w:type="spellStart"/>
            <w:r w:rsidRPr="005752F8">
              <w:rPr>
                <w:rFonts w:ascii="Arial" w:hAnsi="Arial" w:cs="Arial"/>
                <w:sz w:val="20"/>
                <w:szCs w:val="20"/>
              </w:rPr>
              <w:t>mātauranga</w:t>
            </w:r>
            <w:proofErr w:type="spellEnd"/>
            <w:r w:rsidRPr="005752F8">
              <w:rPr>
                <w:rFonts w:ascii="Arial" w:hAnsi="Arial" w:cs="Arial"/>
                <w:sz w:val="20"/>
                <w:szCs w:val="20"/>
              </w:rPr>
              <w:t xml:space="preserve"> Māori.</w:t>
            </w:r>
          </w:p>
        </w:tc>
        <w:tc>
          <w:tcPr>
            <w:tcW w:w="3402" w:type="dxa"/>
            <w:tcBorders>
              <w:top w:val="single" w:sz="4" w:space="0" w:color="auto"/>
              <w:left w:val="single" w:sz="4" w:space="0" w:color="auto"/>
              <w:right w:val="single" w:sz="4" w:space="0" w:color="auto"/>
            </w:tcBorders>
          </w:tcPr>
          <w:p w:rsidR="00513318" w:rsidRPr="005752F8" w:rsidRDefault="00640B80" w:rsidP="00282B85">
            <w:pPr>
              <w:tabs>
                <w:tab w:val="left" w:pos="945"/>
              </w:tabs>
              <w:spacing w:line="280" w:lineRule="atLeast"/>
              <w:rPr>
                <w:rFonts w:ascii="Arial" w:hAnsi="Arial" w:cs="Arial"/>
                <w:sz w:val="20"/>
                <w:szCs w:val="20"/>
              </w:rPr>
            </w:pPr>
            <w:r w:rsidRPr="005752F8">
              <w:rPr>
                <w:rFonts w:ascii="Arial" w:eastAsia="Calibri" w:hAnsi="Arial" w:cs="Arial"/>
                <w:spacing w:val="-1"/>
                <w:sz w:val="20"/>
                <w:szCs w:val="20"/>
                <w:lang w:val="en-US"/>
              </w:rPr>
              <w:t>Effective partnerships</w:t>
            </w:r>
            <w:r w:rsidR="0020543F" w:rsidRPr="005752F8">
              <w:rPr>
                <w:rFonts w:ascii="Arial" w:eastAsia="Calibri" w:hAnsi="Arial" w:cs="Arial"/>
                <w:spacing w:val="-1"/>
                <w:sz w:val="20"/>
                <w:szCs w:val="20"/>
                <w:lang w:val="en-US"/>
              </w:rPr>
              <w:t>.</w:t>
            </w:r>
          </w:p>
        </w:tc>
      </w:tr>
      <w:tr w:rsidR="00282B85" w:rsidRPr="005752F8" w:rsidTr="00811F50">
        <w:trPr>
          <w:cantSplit/>
        </w:trPr>
        <w:tc>
          <w:tcPr>
            <w:tcW w:w="2547" w:type="dxa"/>
            <w:tcBorders>
              <w:left w:val="single" w:sz="4" w:space="0" w:color="auto"/>
              <w:bottom w:val="single" w:sz="4" w:space="0" w:color="auto"/>
              <w:right w:val="single" w:sz="4" w:space="0" w:color="auto"/>
            </w:tcBorders>
            <w:vAlign w:val="center"/>
          </w:tcPr>
          <w:p w:rsidR="00282B85" w:rsidRPr="005752F8" w:rsidRDefault="00282B85" w:rsidP="00282B85">
            <w:pPr>
              <w:spacing w:before="120"/>
              <w:rPr>
                <w:rFonts w:ascii="Arial" w:hAnsi="Arial" w:cs="Arial"/>
                <w:b/>
                <w:sz w:val="20"/>
                <w:szCs w:val="20"/>
              </w:rPr>
            </w:pPr>
            <w:r w:rsidRPr="005752F8">
              <w:rPr>
                <w:rFonts w:ascii="Arial" w:hAnsi="Arial" w:cs="Arial"/>
                <w:b/>
                <w:sz w:val="20"/>
                <w:szCs w:val="20"/>
              </w:rPr>
              <w:t xml:space="preserve">Leadership  </w:t>
            </w:r>
          </w:p>
        </w:tc>
        <w:tc>
          <w:tcPr>
            <w:tcW w:w="4536" w:type="dxa"/>
            <w:tcBorders>
              <w:top w:val="single" w:sz="4" w:space="0" w:color="auto"/>
              <w:left w:val="single" w:sz="4" w:space="0" w:color="auto"/>
              <w:bottom w:val="single" w:sz="4" w:space="0" w:color="auto"/>
              <w:right w:val="single" w:sz="4" w:space="0" w:color="auto"/>
            </w:tcBorders>
          </w:tcPr>
          <w:p w:rsidR="00282B85" w:rsidRPr="005752F8" w:rsidRDefault="00152FC9" w:rsidP="00513318">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Demonstrate leadership capability to ensure staff confidence in the leadership.</w:t>
            </w:r>
          </w:p>
        </w:tc>
        <w:tc>
          <w:tcPr>
            <w:tcW w:w="3402" w:type="dxa"/>
            <w:tcBorders>
              <w:left w:val="single" w:sz="4" w:space="0" w:color="auto"/>
              <w:bottom w:val="single" w:sz="4" w:space="0" w:color="auto"/>
              <w:right w:val="single" w:sz="4" w:space="0" w:color="auto"/>
            </w:tcBorders>
          </w:tcPr>
          <w:p w:rsidR="00282B85" w:rsidRPr="005752F8" w:rsidRDefault="00640B80" w:rsidP="005B71DF">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Effective leadership and leadership development</w:t>
            </w:r>
            <w:r w:rsidR="0020543F" w:rsidRPr="005752F8">
              <w:rPr>
                <w:rFonts w:ascii="Arial" w:eastAsia="Calibri" w:hAnsi="Arial" w:cs="Arial"/>
                <w:spacing w:val="-1"/>
                <w:sz w:val="20"/>
                <w:szCs w:val="20"/>
                <w:lang w:val="en-US"/>
              </w:rPr>
              <w:t>.</w:t>
            </w:r>
          </w:p>
        </w:tc>
      </w:tr>
      <w:tr w:rsidR="00E83D74" w:rsidRPr="005752F8" w:rsidTr="00811F50">
        <w:trPr>
          <w:cantSplit/>
        </w:trPr>
        <w:tc>
          <w:tcPr>
            <w:tcW w:w="2547" w:type="dxa"/>
            <w:tcBorders>
              <w:top w:val="single" w:sz="4" w:space="0" w:color="auto"/>
              <w:left w:val="single" w:sz="4" w:space="0" w:color="auto"/>
              <w:bottom w:val="single" w:sz="4" w:space="0" w:color="auto"/>
              <w:right w:val="single" w:sz="4" w:space="0" w:color="auto"/>
            </w:tcBorders>
            <w:vAlign w:val="center"/>
          </w:tcPr>
          <w:p w:rsidR="00E83D74" w:rsidRPr="005752F8" w:rsidRDefault="004305BC" w:rsidP="00282B85">
            <w:pPr>
              <w:spacing w:before="120"/>
              <w:rPr>
                <w:rFonts w:ascii="Arial" w:hAnsi="Arial" w:cs="Arial"/>
                <w:b/>
                <w:sz w:val="20"/>
                <w:szCs w:val="20"/>
              </w:rPr>
            </w:pPr>
            <w:r w:rsidRPr="005752F8">
              <w:rPr>
                <w:rFonts w:ascii="Arial" w:hAnsi="Arial" w:cs="Arial"/>
                <w:b/>
                <w:sz w:val="20"/>
                <w:szCs w:val="20"/>
              </w:rPr>
              <w:t>Student Achievement</w:t>
            </w:r>
          </w:p>
        </w:tc>
        <w:tc>
          <w:tcPr>
            <w:tcW w:w="4536" w:type="dxa"/>
            <w:tcBorders>
              <w:top w:val="single" w:sz="4" w:space="0" w:color="auto"/>
              <w:left w:val="single" w:sz="4" w:space="0" w:color="auto"/>
              <w:bottom w:val="single" w:sz="4" w:space="0" w:color="auto"/>
              <w:right w:val="single" w:sz="4" w:space="0" w:color="auto"/>
            </w:tcBorders>
          </w:tcPr>
          <w:p w:rsidR="00E83D74" w:rsidRPr="005752F8" w:rsidRDefault="004305BC" w:rsidP="00513318">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 student success and retention for all programmes delivered within the sector continues to improve and meets the EPI targets set.</w:t>
            </w:r>
          </w:p>
        </w:tc>
        <w:tc>
          <w:tcPr>
            <w:tcW w:w="3402" w:type="dxa"/>
            <w:tcBorders>
              <w:top w:val="single" w:sz="4" w:space="0" w:color="auto"/>
              <w:left w:val="single" w:sz="4" w:space="0" w:color="auto"/>
              <w:bottom w:val="single" w:sz="4" w:space="0" w:color="auto"/>
              <w:right w:val="single" w:sz="4" w:space="0" w:color="auto"/>
            </w:tcBorders>
          </w:tcPr>
          <w:p w:rsidR="00E83D74" w:rsidRPr="005752F8" w:rsidRDefault="00640B80" w:rsidP="005B71DF">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 xml:space="preserve">Delivery on NZQA standards against strategic </w:t>
            </w:r>
            <w:proofErr w:type="spellStart"/>
            <w:r w:rsidRPr="005752F8">
              <w:rPr>
                <w:rFonts w:ascii="Arial" w:eastAsia="Calibri" w:hAnsi="Arial" w:cs="Arial"/>
                <w:spacing w:val="-1"/>
                <w:sz w:val="20"/>
                <w:szCs w:val="20"/>
                <w:lang w:val="en-US"/>
              </w:rPr>
              <w:t>KPI’s</w:t>
            </w:r>
            <w:proofErr w:type="spellEnd"/>
            <w:r w:rsidRPr="005752F8">
              <w:rPr>
                <w:rFonts w:ascii="Arial" w:eastAsia="Calibri" w:hAnsi="Arial" w:cs="Arial"/>
                <w:spacing w:val="-1"/>
                <w:sz w:val="20"/>
                <w:szCs w:val="20"/>
                <w:lang w:val="en-US"/>
              </w:rPr>
              <w:t xml:space="preserve"> set for the Network</w:t>
            </w:r>
            <w:r w:rsidR="0020543F" w:rsidRPr="005752F8">
              <w:rPr>
                <w:rFonts w:ascii="Arial" w:eastAsia="Calibri" w:hAnsi="Arial" w:cs="Arial"/>
                <w:spacing w:val="-1"/>
                <w:sz w:val="20"/>
                <w:szCs w:val="20"/>
                <w:lang w:val="en-US"/>
              </w:rPr>
              <w:t>.</w:t>
            </w:r>
          </w:p>
        </w:tc>
      </w:tr>
      <w:tr w:rsidR="00513318" w:rsidRPr="005752F8" w:rsidTr="00811F50">
        <w:trPr>
          <w:cantSplit/>
        </w:trPr>
        <w:tc>
          <w:tcPr>
            <w:tcW w:w="2547" w:type="dxa"/>
            <w:tcBorders>
              <w:top w:val="single" w:sz="4" w:space="0" w:color="auto"/>
              <w:left w:val="single" w:sz="4" w:space="0" w:color="auto"/>
              <w:bottom w:val="single" w:sz="4" w:space="0" w:color="auto"/>
              <w:right w:val="single" w:sz="4" w:space="0" w:color="auto"/>
            </w:tcBorders>
            <w:vAlign w:val="center"/>
          </w:tcPr>
          <w:p w:rsidR="00513318" w:rsidRPr="005752F8" w:rsidRDefault="004305BC" w:rsidP="00282B85">
            <w:pPr>
              <w:spacing w:before="120"/>
              <w:rPr>
                <w:rFonts w:ascii="Arial" w:hAnsi="Arial" w:cs="Arial"/>
                <w:b/>
                <w:sz w:val="20"/>
                <w:szCs w:val="20"/>
              </w:rPr>
            </w:pPr>
            <w:r w:rsidRPr="005752F8">
              <w:rPr>
                <w:rFonts w:ascii="Arial" w:hAnsi="Arial" w:cs="Arial"/>
                <w:b/>
                <w:sz w:val="20"/>
                <w:szCs w:val="20"/>
              </w:rPr>
              <w:t>Māori Student Achievement</w:t>
            </w:r>
          </w:p>
        </w:tc>
        <w:tc>
          <w:tcPr>
            <w:tcW w:w="4536" w:type="dxa"/>
            <w:tcBorders>
              <w:top w:val="single" w:sz="4" w:space="0" w:color="auto"/>
              <w:left w:val="single" w:sz="4" w:space="0" w:color="auto"/>
              <w:bottom w:val="single" w:sz="4" w:space="0" w:color="auto"/>
              <w:right w:val="single" w:sz="4" w:space="0" w:color="auto"/>
            </w:tcBorders>
          </w:tcPr>
          <w:p w:rsidR="00513318" w:rsidRPr="005752F8" w:rsidRDefault="004305BC" w:rsidP="00513318">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Ensures Māori student success and retention rates continue to improve for all courses delivered within the sector and meet the targets set.</w:t>
            </w:r>
          </w:p>
        </w:tc>
        <w:tc>
          <w:tcPr>
            <w:tcW w:w="3402" w:type="dxa"/>
            <w:tcBorders>
              <w:top w:val="single" w:sz="4" w:space="0" w:color="auto"/>
              <w:left w:val="single" w:sz="4" w:space="0" w:color="auto"/>
              <w:bottom w:val="single" w:sz="4" w:space="0" w:color="auto"/>
              <w:right w:val="single" w:sz="4" w:space="0" w:color="auto"/>
            </w:tcBorders>
          </w:tcPr>
          <w:p w:rsidR="005752F8" w:rsidRDefault="00640B80" w:rsidP="00640B80">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 xml:space="preserve">Delivery on strategic </w:t>
            </w:r>
            <w:proofErr w:type="spellStart"/>
            <w:r w:rsidRPr="005752F8">
              <w:rPr>
                <w:rFonts w:ascii="Arial" w:eastAsia="Calibri" w:hAnsi="Arial" w:cs="Arial"/>
                <w:spacing w:val="-1"/>
                <w:sz w:val="20"/>
                <w:szCs w:val="20"/>
                <w:lang w:val="en-US"/>
              </w:rPr>
              <w:t>KPI’s</w:t>
            </w:r>
            <w:proofErr w:type="spellEnd"/>
            <w:r w:rsidRPr="005752F8">
              <w:rPr>
                <w:rFonts w:ascii="Arial" w:eastAsia="Calibri" w:hAnsi="Arial" w:cs="Arial"/>
                <w:spacing w:val="-1"/>
                <w:sz w:val="20"/>
                <w:szCs w:val="20"/>
                <w:lang w:val="en-US"/>
              </w:rPr>
              <w:t xml:space="preserve"> set for the Network in Maori and Pacifica strategies</w:t>
            </w:r>
            <w:r w:rsidR="0020543F" w:rsidRPr="005752F8">
              <w:rPr>
                <w:rFonts w:ascii="Arial" w:eastAsia="Calibri" w:hAnsi="Arial" w:cs="Arial"/>
                <w:spacing w:val="-1"/>
                <w:sz w:val="20"/>
                <w:szCs w:val="20"/>
                <w:lang w:val="en-US"/>
              </w:rPr>
              <w:t>.</w:t>
            </w:r>
          </w:p>
          <w:p w:rsidR="005752F8" w:rsidRPr="005752F8" w:rsidRDefault="005752F8" w:rsidP="005752F8">
            <w:pPr>
              <w:rPr>
                <w:rFonts w:ascii="Arial" w:eastAsia="Calibri" w:hAnsi="Arial" w:cs="Arial"/>
                <w:sz w:val="20"/>
                <w:szCs w:val="20"/>
                <w:lang w:val="en-US"/>
              </w:rPr>
            </w:pPr>
          </w:p>
          <w:p w:rsidR="005752F8" w:rsidRPr="005752F8" w:rsidRDefault="005752F8" w:rsidP="005752F8">
            <w:pPr>
              <w:rPr>
                <w:rFonts w:ascii="Arial" w:eastAsia="Calibri" w:hAnsi="Arial" w:cs="Arial"/>
                <w:sz w:val="20"/>
                <w:szCs w:val="20"/>
                <w:lang w:val="en-US"/>
              </w:rPr>
            </w:pPr>
          </w:p>
          <w:p w:rsidR="005752F8" w:rsidRPr="005752F8" w:rsidRDefault="005752F8" w:rsidP="005752F8">
            <w:pPr>
              <w:rPr>
                <w:rFonts w:ascii="Arial" w:eastAsia="Calibri" w:hAnsi="Arial" w:cs="Arial"/>
                <w:sz w:val="20"/>
                <w:szCs w:val="20"/>
                <w:lang w:val="en-US"/>
              </w:rPr>
            </w:pPr>
          </w:p>
          <w:p w:rsidR="005752F8" w:rsidRPr="005752F8" w:rsidRDefault="005752F8" w:rsidP="005752F8">
            <w:pPr>
              <w:rPr>
                <w:rFonts w:ascii="Arial" w:eastAsia="Calibri" w:hAnsi="Arial" w:cs="Arial"/>
                <w:sz w:val="20"/>
                <w:szCs w:val="20"/>
                <w:lang w:val="en-US"/>
              </w:rPr>
            </w:pPr>
          </w:p>
          <w:p w:rsidR="005752F8" w:rsidRPr="005752F8" w:rsidRDefault="005752F8" w:rsidP="005752F8">
            <w:pPr>
              <w:rPr>
                <w:rFonts w:ascii="Arial" w:eastAsia="Calibri" w:hAnsi="Arial" w:cs="Arial"/>
                <w:sz w:val="20"/>
                <w:szCs w:val="20"/>
                <w:lang w:val="en-US"/>
              </w:rPr>
            </w:pPr>
          </w:p>
          <w:p w:rsidR="005752F8" w:rsidRPr="005752F8" w:rsidRDefault="005752F8" w:rsidP="005752F8">
            <w:pPr>
              <w:rPr>
                <w:rFonts w:ascii="Arial" w:eastAsia="Calibri" w:hAnsi="Arial" w:cs="Arial"/>
                <w:sz w:val="20"/>
                <w:szCs w:val="20"/>
                <w:lang w:val="en-US"/>
              </w:rPr>
            </w:pPr>
          </w:p>
          <w:p w:rsidR="00513318" w:rsidRPr="005752F8" w:rsidRDefault="005752F8" w:rsidP="005752F8">
            <w:pPr>
              <w:tabs>
                <w:tab w:val="left" w:pos="2190"/>
              </w:tabs>
              <w:rPr>
                <w:rFonts w:ascii="Arial" w:eastAsia="Calibri" w:hAnsi="Arial" w:cs="Arial"/>
                <w:sz w:val="20"/>
                <w:szCs w:val="20"/>
                <w:lang w:val="en-US"/>
              </w:rPr>
            </w:pPr>
            <w:r>
              <w:rPr>
                <w:rFonts w:ascii="Arial" w:eastAsia="Calibri" w:hAnsi="Arial" w:cs="Arial"/>
                <w:sz w:val="20"/>
                <w:szCs w:val="20"/>
                <w:lang w:val="en-US"/>
              </w:rPr>
              <w:tab/>
            </w:r>
          </w:p>
        </w:tc>
      </w:tr>
      <w:tr w:rsidR="00822DE6" w:rsidRPr="005752F8" w:rsidTr="005752F8">
        <w:trPr>
          <w:cantSplit/>
          <w:trHeight w:val="989"/>
        </w:trPr>
        <w:tc>
          <w:tcPr>
            <w:tcW w:w="2547" w:type="dxa"/>
            <w:tcBorders>
              <w:top w:val="single" w:sz="4" w:space="0" w:color="auto"/>
              <w:left w:val="single" w:sz="4" w:space="0" w:color="auto"/>
              <w:bottom w:val="single" w:sz="4" w:space="0" w:color="auto"/>
              <w:right w:val="single" w:sz="4" w:space="0" w:color="auto"/>
            </w:tcBorders>
            <w:vAlign w:val="center"/>
          </w:tcPr>
          <w:p w:rsidR="00822DE6" w:rsidRPr="005752F8" w:rsidRDefault="00822DE6" w:rsidP="00822DE6">
            <w:pPr>
              <w:spacing w:before="120"/>
              <w:rPr>
                <w:rFonts w:ascii="Arial" w:hAnsi="Arial" w:cs="Arial"/>
                <w:b/>
                <w:sz w:val="20"/>
                <w:szCs w:val="20"/>
              </w:rPr>
            </w:pPr>
            <w:r w:rsidRPr="005752F8">
              <w:rPr>
                <w:rFonts w:ascii="Arial" w:hAnsi="Arial" w:cs="Arial"/>
                <w:b/>
                <w:sz w:val="20"/>
                <w:szCs w:val="20"/>
              </w:rPr>
              <w:lastRenderedPageBreak/>
              <w:t>Student Employability</w:t>
            </w:r>
          </w:p>
        </w:tc>
        <w:tc>
          <w:tcPr>
            <w:tcW w:w="4536" w:type="dxa"/>
            <w:tcBorders>
              <w:top w:val="single" w:sz="4" w:space="0" w:color="auto"/>
              <w:left w:val="single" w:sz="4" w:space="0" w:color="auto"/>
              <w:bottom w:val="single" w:sz="4" w:space="0" w:color="auto"/>
              <w:right w:val="single" w:sz="4" w:space="0" w:color="auto"/>
            </w:tcBorders>
          </w:tcPr>
          <w:p w:rsidR="00822DE6" w:rsidRPr="005752F8" w:rsidRDefault="00822DE6"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 Unitec programme offerings are highly relevant and develop student capabilities in line with their future employment aspirations.</w:t>
            </w:r>
          </w:p>
        </w:tc>
        <w:tc>
          <w:tcPr>
            <w:tcW w:w="3402" w:type="dxa"/>
            <w:tcBorders>
              <w:top w:val="single" w:sz="4" w:space="0" w:color="auto"/>
              <w:left w:val="single" w:sz="4" w:space="0" w:color="auto"/>
              <w:bottom w:val="single" w:sz="4" w:space="0" w:color="auto"/>
              <w:right w:val="single" w:sz="4" w:space="0" w:color="auto"/>
            </w:tcBorders>
          </w:tcPr>
          <w:p w:rsidR="00822DE6" w:rsidRPr="005752F8" w:rsidRDefault="00640B80" w:rsidP="005752F8">
            <w:pPr>
              <w:spacing w:before="120"/>
              <w:rPr>
                <w:rFonts w:ascii="Arial" w:eastAsia="Calibri" w:hAnsi="Arial" w:cs="Arial"/>
                <w:sz w:val="20"/>
                <w:szCs w:val="20"/>
                <w:lang w:val="en-US"/>
              </w:rPr>
            </w:pPr>
            <w:r w:rsidRPr="005752F8">
              <w:rPr>
                <w:rFonts w:ascii="Arial" w:eastAsia="Calibri" w:hAnsi="Arial" w:cs="Arial"/>
                <w:spacing w:val="-1"/>
                <w:sz w:val="20"/>
                <w:szCs w:val="20"/>
                <w:lang w:val="en-US"/>
              </w:rPr>
              <w:t xml:space="preserve">Proven work placement against strategic </w:t>
            </w:r>
            <w:proofErr w:type="spellStart"/>
            <w:r w:rsidRPr="005752F8">
              <w:rPr>
                <w:rFonts w:ascii="Arial" w:eastAsia="Calibri" w:hAnsi="Arial" w:cs="Arial"/>
                <w:spacing w:val="-1"/>
                <w:sz w:val="20"/>
                <w:szCs w:val="20"/>
                <w:lang w:val="en-US"/>
              </w:rPr>
              <w:t>KPI’s</w:t>
            </w:r>
            <w:proofErr w:type="spellEnd"/>
            <w:r w:rsidR="0020543F" w:rsidRPr="005752F8">
              <w:rPr>
                <w:rFonts w:ascii="Arial" w:eastAsia="Calibri" w:hAnsi="Arial" w:cs="Arial"/>
                <w:spacing w:val="-1"/>
                <w:sz w:val="20"/>
                <w:szCs w:val="20"/>
                <w:lang w:val="en-US"/>
              </w:rPr>
              <w:t>.</w:t>
            </w:r>
          </w:p>
        </w:tc>
      </w:tr>
      <w:tr w:rsidR="00822DE6" w:rsidRPr="005752F8" w:rsidTr="00811F50">
        <w:trPr>
          <w:cantSplit/>
        </w:trPr>
        <w:tc>
          <w:tcPr>
            <w:tcW w:w="2547" w:type="dxa"/>
            <w:tcBorders>
              <w:top w:val="single" w:sz="4" w:space="0" w:color="auto"/>
              <w:left w:val="single" w:sz="4" w:space="0" w:color="auto"/>
              <w:right w:val="single" w:sz="4" w:space="0" w:color="auto"/>
            </w:tcBorders>
            <w:vAlign w:val="center"/>
          </w:tcPr>
          <w:p w:rsidR="00822DE6" w:rsidRPr="005752F8" w:rsidRDefault="00822DE6" w:rsidP="00822DE6">
            <w:pPr>
              <w:spacing w:before="120"/>
              <w:rPr>
                <w:rFonts w:ascii="Arial" w:hAnsi="Arial" w:cs="Arial"/>
                <w:b/>
                <w:sz w:val="20"/>
                <w:szCs w:val="20"/>
              </w:rPr>
            </w:pPr>
            <w:r w:rsidRPr="005752F8">
              <w:rPr>
                <w:rFonts w:ascii="Arial" w:hAnsi="Arial" w:cs="Arial"/>
                <w:b/>
                <w:sz w:val="20"/>
                <w:szCs w:val="20"/>
              </w:rPr>
              <w:t>Stakeholder Engagement and Recognition – Professional Bodies</w:t>
            </w:r>
          </w:p>
        </w:tc>
        <w:tc>
          <w:tcPr>
            <w:tcW w:w="4536" w:type="dxa"/>
            <w:tcBorders>
              <w:top w:val="single" w:sz="4" w:space="0" w:color="auto"/>
              <w:left w:val="single" w:sz="4" w:space="0" w:color="auto"/>
              <w:right w:val="single" w:sz="4" w:space="0" w:color="auto"/>
            </w:tcBorders>
          </w:tcPr>
          <w:p w:rsidR="00822DE6" w:rsidRPr="005752F8" w:rsidRDefault="00822DE6"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 that Unitec has strong integrated institutional relationships with professional bodies.</w:t>
            </w:r>
          </w:p>
        </w:tc>
        <w:tc>
          <w:tcPr>
            <w:tcW w:w="3402" w:type="dxa"/>
            <w:tcBorders>
              <w:top w:val="single" w:sz="4" w:space="0" w:color="auto"/>
              <w:left w:val="single" w:sz="4" w:space="0" w:color="auto"/>
              <w:right w:val="single" w:sz="4" w:space="0" w:color="auto"/>
            </w:tcBorders>
          </w:tcPr>
          <w:p w:rsidR="00822DE6" w:rsidRPr="005752F8" w:rsidRDefault="00640B80" w:rsidP="005752F8">
            <w:pPr>
              <w:spacing w:before="120"/>
              <w:rPr>
                <w:rFonts w:ascii="Arial" w:eastAsia="Calibri" w:hAnsi="Arial" w:cs="Arial"/>
                <w:sz w:val="20"/>
                <w:szCs w:val="20"/>
                <w:lang w:val="en-US"/>
              </w:rPr>
            </w:pPr>
            <w:r w:rsidRPr="005752F8">
              <w:rPr>
                <w:rFonts w:ascii="Arial" w:eastAsia="Calibri" w:hAnsi="Arial" w:cs="Arial"/>
                <w:spacing w:val="-1"/>
                <w:sz w:val="20"/>
                <w:szCs w:val="20"/>
                <w:lang w:val="en-US"/>
              </w:rPr>
              <w:t>Excellent relationships with all relevant professional bodies, agencies and employers</w:t>
            </w:r>
            <w:r w:rsidR="0020543F" w:rsidRPr="005752F8">
              <w:rPr>
                <w:rFonts w:ascii="Arial" w:eastAsia="Calibri" w:hAnsi="Arial" w:cs="Arial"/>
                <w:spacing w:val="-1"/>
                <w:sz w:val="20"/>
                <w:szCs w:val="20"/>
                <w:lang w:val="en-US"/>
              </w:rPr>
              <w:t>.</w:t>
            </w:r>
          </w:p>
        </w:tc>
      </w:tr>
      <w:tr w:rsidR="00822DE6" w:rsidRPr="005752F8" w:rsidTr="00811F50">
        <w:trPr>
          <w:cantSplit/>
        </w:trPr>
        <w:tc>
          <w:tcPr>
            <w:tcW w:w="2547" w:type="dxa"/>
            <w:tcBorders>
              <w:top w:val="single" w:sz="4" w:space="0" w:color="auto"/>
              <w:left w:val="single" w:sz="4" w:space="0" w:color="auto"/>
              <w:right w:val="single" w:sz="4" w:space="0" w:color="auto"/>
            </w:tcBorders>
            <w:vAlign w:val="center"/>
          </w:tcPr>
          <w:p w:rsidR="00822DE6" w:rsidRPr="005752F8" w:rsidRDefault="00822DE6" w:rsidP="00822DE6">
            <w:pPr>
              <w:spacing w:before="120"/>
              <w:rPr>
                <w:rFonts w:ascii="Arial" w:hAnsi="Arial" w:cs="Arial"/>
                <w:b/>
                <w:sz w:val="20"/>
                <w:szCs w:val="20"/>
              </w:rPr>
            </w:pPr>
            <w:r w:rsidRPr="005752F8">
              <w:rPr>
                <w:rFonts w:ascii="Arial" w:hAnsi="Arial" w:cs="Arial"/>
                <w:b/>
                <w:sz w:val="20"/>
                <w:szCs w:val="20"/>
              </w:rPr>
              <w:t>Course and Programmes</w:t>
            </w:r>
          </w:p>
        </w:tc>
        <w:tc>
          <w:tcPr>
            <w:tcW w:w="4536" w:type="dxa"/>
            <w:tcBorders>
              <w:top w:val="single" w:sz="4" w:space="0" w:color="auto"/>
              <w:left w:val="single" w:sz="4" w:space="0" w:color="auto"/>
              <w:right w:val="single" w:sz="4" w:space="0" w:color="auto"/>
            </w:tcBorders>
          </w:tcPr>
          <w:p w:rsidR="00822DE6" w:rsidRPr="005752F8" w:rsidRDefault="00822DE6"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 xml:space="preserve">Ensure all programmes have achieved their Phase 2 and Phase 3 Living Curriculum requirements including embedding </w:t>
            </w:r>
            <w:proofErr w:type="spellStart"/>
            <w:r w:rsidRPr="005752F8">
              <w:rPr>
                <w:rFonts w:ascii="Arial" w:eastAsia="Calibri" w:hAnsi="Arial" w:cs="Arial"/>
                <w:spacing w:val="-1"/>
                <w:sz w:val="20"/>
                <w:szCs w:val="20"/>
                <w:lang w:val="en-US"/>
              </w:rPr>
              <w:t>mātauranga</w:t>
            </w:r>
            <w:proofErr w:type="spellEnd"/>
            <w:r w:rsidRPr="005752F8">
              <w:rPr>
                <w:rFonts w:ascii="Arial" w:eastAsia="Calibri" w:hAnsi="Arial" w:cs="Arial"/>
                <w:spacing w:val="-1"/>
                <w:sz w:val="20"/>
                <w:szCs w:val="20"/>
                <w:lang w:val="en-US"/>
              </w:rPr>
              <w:t xml:space="preserve"> Māori.</w:t>
            </w:r>
          </w:p>
        </w:tc>
        <w:tc>
          <w:tcPr>
            <w:tcW w:w="3402" w:type="dxa"/>
            <w:tcBorders>
              <w:top w:val="single" w:sz="4" w:space="0" w:color="auto"/>
              <w:left w:val="single" w:sz="4" w:space="0" w:color="auto"/>
              <w:right w:val="single" w:sz="4" w:space="0" w:color="auto"/>
            </w:tcBorders>
          </w:tcPr>
          <w:p w:rsidR="00822DE6" w:rsidRPr="005752F8" w:rsidRDefault="0020543F"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Proven delivery.</w:t>
            </w:r>
          </w:p>
        </w:tc>
      </w:tr>
      <w:tr w:rsidR="00822DE6" w:rsidRPr="005752F8" w:rsidTr="00811F50">
        <w:trPr>
          <w:cantSplit/>
        </w:trPr>
        <w:tc>
          <w:tcPr>
            <w:tcW w:w="2547" w:type="dxa"/>
            <w:tcBorders>
              <w:top w:val="single" w:sz="4" w:space="0" w:color="auto"/>
              <w:left w:val="single" w:sz="4" w:space="0" w:color="auto"/>
              <w:right w:val="single" w:sz="4" w:space="0" w:color="auto"/>
            </w:tcBorders>
            <w:vAlign w:val="center"/>
          </w:tcPr>
          <w:p w:rsidR="00822DE6" w:rsidRPr="005752F8" w:rsidRDefault="00822DE6" w:rsidP="00822DE6">
            <w:pPr>
              <w:spacing w:before="120"/>
              <w:rPr>
                <w:rFonts w:ascii="Arial" w:hAnsi="Arial" w:cs="Arial"/>
                <w:b/>
                <w:sz w:val="20"/>
                <w:szCs w:val="20"/>
              </w:rPr>
            </w:pPr>
            <w:r w:rsidRPr="005752F8">
              <w:rPr>
                <w:rFonts w:ascii="Arial" w:hAnsi="Arial" w:cs="Arial"/>
                <w:b/>
                <w:sz w:val="20"/>
                <w:szCs w:val="20"/>
              </w:rPr>
              <w:t>Teaching and Learning Models</w:t>
            </w:r>
          </w:p>
        </w:tc>
        <w:tc>
          <w:tcPr>
            <w:tcW w:w="4536" w:type="dxa"/>
            <w:tcBorders>
              <w:top w:val="single" w:sz="4" w:space="0" w:color="auto"/>
              <w:left w:val="single" w:sz="4" w:space="0" w:color="auto"/>
              <w:right w:val="single" w:sz="4" w:space="0" w:color="auto"/>
            </w:tcBorders>
          </w:tcPr>
          <w:p w:rsidR="00822DE6" w:rsidRPr="005752F8" w:rsidRDefault="00822DE6"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 all programmes and their courses implement the new Teaching and Learning model/s.</w:t>
            </w:r>
          </w:p>
        </w:tc>
        <w:tc>
          <w:tcPr>
            <w:tcW w:w="3402" w:type="dxa"/>
            <w:tcBorders>
              <w:top w:val="single" w:sz="4" w:space="0" w:color="auto"/>
              <w:left w:val="single" w:sz="4" w:space="0" w:color="auto"/>
              <w:right w:val="single" w:sz="4" w:space="0" w:color="auto"/>
            </w:tcBorders>
          </w:tcPr>
          <w:p w:rsidR="00822DE6" w:rsidRPr="005752F8" w:rsidRDefault="00640B80"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Validation of all academic delivery against Academic standards set</w:t>
            </w:r>
            <w:r w:rsidR="0020543F" w:rsidRPr="005752F8">
              <w:rPr>
                <w:rFonts w:ascii="Arial" w:eastAsia="Calibri" w:hAnsi="Arial" w:cs="Arial"/>
                <w:spacing w:val="-1"/>
                <w:sz w:val="20"/>
                <w:szCs w:val="20"/>
                <w:lang w:val="en-US"/>
              </w:rPr>
              <w:t>.</w:t>
            </w:r>
          </w:p>
        </w:tc>
      </w:tr>
      <w:tr w:rsidR="00822DE6" w:rsidRPr="005752F8" w:rsidTr="00811F50">
        <w:trPr>
          <w:cantSplit/>
        </w:trPr>
        <w:tc>
          <w:tcPr>
            <w:tcW w:w="2547" w:type="dxa"/>
            <w:tcBorders>
              <w:top w:val="single" w:sz="4" w:space="0" w:color="auto"/>
              <w:left w:val="single" w:sz="4" w:space="0" w:color="auto"/>
              <w:right w:val="single" w:sz="4" w:space="0" w:color="auto"/>
            </w:tcBorders>
            <w:vAlign w:val="center"/>
          </w:tcPr>
          <w:p w:rsidR="00822DE6" w:rsidRPr="005752F8" w:rsidRDefault="00822DE6" w:rsidP="00822DE6">
            <w:pPr>
              <w:spacing w:before="120"/>
              <w:rPr>
                <w:rFonts w:ascii="Arial" w:hAnsi="Arial" w:cs="Arial"/>
                <w:b/>
                <w:sz w:val="20"/>
                <w:szCs w:val="20"/>
              </w:rPr>
            </w:pPr>
            <w:r w:rsidRPr="005752F8">
              <w:rPr>
                <w:rFonts w:ascii="Arial" w:hAnsi="Arial" w:cs="Arial"/>
                <w:b/>
                <w:sz w:val="20"/>
                <w:szCs w:val="20"/>
              </w:rPr>
              <w:t>Research Productivity</w:t>
            </w:r>
          </w:p>
        </w:tc>
        <w:tc>
          <w:tcPr>
            <w:tcW w:w="4536" w:type="dxa"/>
            <w:tcBorders>
              <w:top w:val="single" w:sz="4" w:space="0" w:color="auto"/>
              <w:left w:val="single" w:sz="4" w:space="0" w:color="auto"/>
              <w:right w:val="single" w:sz="4" w:space="0" w:color="auto"/>
            </w:tcBorders>
          </w:tcPr>
          <w:p w:rsidR="00822DE6" w:rsidRPr="005752F8" w:rsidRDefault="00822DE6"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 that all degree</w:t>
            </w:r>
            <w:r w:rsidRPr="005752F8">
              <w:rPr>
                <w:rFonts w:ascii="Cambria Math" w:eastAsia="Calibri" w:hAnsi="Cambria Math" w:cs="Cambria Math"/>
                <w:spacing w:val="-1"/>
                <w:sz w:val="20"/>
                <w:szCs w:val="20"/>
                <w:lang w:val="en-US"/>
              </w:rPr>
              <w:t>‐</w:t>
            </w:r>
            <w:r w:rsidRPr="005752F8">
              <w:rPr>
                <w:rFonts w:ascii="Arial" w:eastAsia="Calibri" w:hAnsi="Arial" w:cs="Arial"/>
                <w:spacing w:val="-1"/>
                <w:sz w:val="20"/>
                <w:szCs w:val="20"/>
                <w:lang w:val="en-US"/>
              </w:rPr>
              <w:t>level programmes have achieved Research productivity targets and that Research Strategy expectations are met.</w:t>
            </w:r>
          </w:p>
        </w:tc>
        <w:tc>
          <w:tcPr>
            <w:tcW w:w="3402" w:type="dxa"/>
            <w:tcBorders>
              <w:top w:val="single" w:sz="4" w:space="0" w:color="auto"/>
              <w:left w:val="single" w:sz="4" w:space="0" w:color="auto"/>
              <w:right w:val="single" w:sz="4" w:space="0" w:color="auto"/>
            </w:tcBorders>
          </w:tcPr>
          <w:p w:rsidR="00822DE6" w:rsidRPr="005752F8" w:rsidRDefault="00640B80"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As per annual research KPI targets</w:t>
            </w:r>
            <w:r w:rsidR="0020543F" w:rsidRPr="005752F8">
              <w:rPr>
                <w:rFonts w:ascii="Arial" w:eastAsia="Calibri" w:hAnsi="Arial" w:cs="Arial"/>
                <w:spacing w:val="-1"/>
                <w:sz w:val="20"/>
                <w:szCs w:val="20"/>
                <w:lang w:val="en-US"/>
              </w:rPr>
              <w:t>.</w:t>
            </w:r>
            <w:r w:rsidRPr="005752F8">
              <w:rPr>
                <w:rFonts w:ascii="Arial" w:eastAsia="Calibri" w:hAnsi="Arial" w:cs="Arial"/>
                <w:spacing w:val="-1"/>
                <w:sz w:val="20"/>
                <w:szCs w:val="20"/>
                <w:lang w:val="en-US"/>
              </w:rPr>
              <w:t xml:space="preserve"> </w:t>
            </w:r>
          </w:p>
        </w:tc>
      </w:tr>
      <w:tr w:rsidR="00822DE6" w:rsidRPr="005752F8" w:rsidTr="00811F50">
        <w:trPr>
          <w:cantSplit/>
        </w:trPr>
        <w:tc>
          <w:tcPr>
            <w:tcW w:w="2547" w:type="dxa"/>
            <w:tcBorders>
              <w:top w:val="single" w:sz="4" w:space="0" w:color="auto"/>
              <w:left w:val="single" w:sz="4" w:space="0" w:color="auto"/>
              <w:right w:val="single" w:sz="4" w:space="0" w:color="auto"/>
            </w:tcBorders>
            <w:vAlign w:val="center"/>
          </w:tcPr>
          <w:p w:rsidR="00822DE6" w:rsidRPr="005752F8" w:rsidRDefault="00822DE6" w:rsidP="00822DE6">
            <w:pPr>
              <w:spacing w:before="120"/>
              <w:rPr>
                <w:rFonts w:ascii="Arial" w:hAnsi="Arial" w:cs="Arial"/>
                <w:b/>
                <w:sz w:val="20"/>
                <w:szCs w:val="20"/>
              </w:rPr>
            </w:pPr>
            <w:r w:rsidRPr="005752F8">
              <w:rPr>
                <w:rFonts w:ascii="Arial" w:hAnsi="Arial" w:cs="Arial"/>
                <w:b/>
                <w:sz w:val="20"/>
                <w:szCs w:val="20"/>
              </w:rPr>
              <w:t>Teaching Currency/Capability</w:t>
            </w:r>
          </w:p>
        </w:tc>
        <w:tc>
          <w:tcPr>
            <w:tcW w:w="4536" w:type="dxa"/>
            <w:tcBorders>
              <w:top w:val="single" w:sz="4" w:space="0" w:color="auto"/>
              <w:left w:val="single" w:sz="4" w:space="0" w:color="auto"/>
              <w:right w:val="single" w:sz="4" w:space="0" w:color="auto"/>
            </w:tcBorders>
          </w:tcPr>
          <w:p w:rsidR="00822DE6" w:rsidRPr="005752F8" w:rsidRDefault="00822DE6"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 that students are being taught in a way that is effective for them.</w:t>
            </w:r>
          </w:p>
        </w:tc>
        <w:tc>
          <w:tcPr>
            <w:tcW w:w="3402" w:type="dxa"/>
            <w:tcBorders>
              <w:top w:val="single" w:sz="4" w:space="0" w:color="auto"/>
              <w:left w:val="single" w:sz="4" w:space="0" w:color="auto"/>
              <w:right w:val="single" w:sz="4" w:space="0" w:color="auto"/>
            </w:tcBorders>
          </w:tcPr>
          <w:p w:rsidR="00822DE6" w:rsidRPr="005752F8" w:rsidRDefault="00640B80"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Effective and proven validation of vocational learning meeting the requirements of vocational placements and industry requirements</w:t>
            </w:r>
            <w:r w:rsidR="0020543F" w:rsidRPr="005752F8">
              <w:rPr>
                <w:rFonts w:ascii="Arial" w:eastAsia="Calibri" w:hAnsi="Arial" w:cs="Arial"/>
                <w:spacing w:val="-1"/>
                <w:sz w:val="20"/>
                <w:szCs w:val="20"/>
                <w:lang w:val="en-US"/>
              </w:rPr>
              <w:t>.</w:t>
            </w:r>
          </w:p>
        </w:tc>
      </w:tr>
      <w:tr w:rsidR="00822DE6" w:rsidRPr="005752F8" w:rsidTr="00811F50">
        <w:trPr>
          <w:cantSplit/>
        </w:trPr>
        <w:tc>
          <w:tcPr>
            <w:tcW w:w="2547" w:type="dxa"/>
            <w:tcBorders>
              <w:top w:val="single" w:sz="4" w:space="0" w:color="auto"/>
              <w:left w:val="single" w:sz="4" w:space="0" w:color="auto"/>
              <w:right w:val="single" w:sz="4" w:space="0" w:color="auto"/>
            </w:tcBorders>
            <w:vAlign w:val="center"/>
          </w:tcPr>
          <w:p w:rsidR="00822DE6" w:rsidRPr="005752F8" w:rsidRDefault="00822DE6" w:rsidP="00822DE6">
            <w:pPr>
              <w:spacing w:before="120"/>
              <w:rPr>
                <w:rFonts w:ascii="Arial" w:hAnsi="Arial" w:cs="Arial"/>
                <w:b/>
                <w:sz w:val="20"/>
                <w:szCs w:val="20"/>
              </w:rPr>
            </w:pPr>
            <w:r w:rsidRPr="005752F8">
              <w:rPr>
                <w:rFonts w:ascii="Arial" w:hAnsi="Arial" w:cs="Arial"/>
                <w:b/>
                <w:sz w:val="20"/>
                <w:szCs w:val="20"/>
              </w:rPr>
              <w:t xml:space="preserve">Projects </w:t>
            </w:r>
          </w:p>
        </w:tc>
        <w:tc>
          <w:tcPr>
            <w:tcW w:w="4536" w:type="dxa"/>
            <w:tcBorders>
              <w:top w:val="single" w:sz="4" w:space="0" w:color="auto"/>
              <w:left w:val="single" w:sz="4" w:space="0" w:color="auto"/>
              <w:right w:val="single" w:sz="4" w:space="0" w:color="auto"/>
            </w:tcBorders>
          </w:tcPr>
          <w:p w:rsidR="00822DE6" w:rsidRPr="005752F8" w:rsidRDefault="00822DE6"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 xml:space="preserve">Ensure all projects </w:t>
            </w:r>
            <w:proofErr w:type="spellStart"/>
            <w:r w:rsidRPr="005752F8">
              <w:rPr>
                <w:rFonts w:ascii="Arial" w:eastAsia="Calibri" w:hAnsi="Arial" w:cs="Arial"/>
                <w:spacing w:val="-1"/>
                <w:sz w:val="20"/>
                <w:szCs w:val="20"/>
                <w:lang w:val="en-US"/>
              </w:rPr>
              <w:t>realise</w:t>
            </w:r>
            <w:proofErr w:type="spellEnd"/>
            <w:r w:rsidRPr="005752F8">
              <w:rPr>
                <w:rFonts w:ascii="Arial" w:eastAsia="Calibri" w:hAnsi="Arial" w:cs="Arial"/>
                <w:spacing w:val="-1"/>
                <w:sz w:val="20"/>
                <w:szCs w:val="20"/>
                <w:lang w:val="en-US"/>
              </w:rPr>
              <w:t xml:space="preserve"> financial and non</w:t>
            </w:r>
            <w:r w:rsidRPr="005752F8">
              <w:rPr>
                <w:rFonts w:ascii="Cambria Math" w:eastAsia="Calibri" w:hAnsi="Cambria Math" w:cs="Cambria Math"/>
                <w:spacing w:val="-1"/>
                <w:sz w:val="20"/>
                <w:szCs w:val="20"/>
                <w:lang w:val="en-US"/>
              </w:rPr>
              <w:t>‐</w:t>
            </w:r>
            <w:r w:rsidRPr="005752F8">
              <w:rPr>
                <w:rFonts w:ascii="Arial" w:eastAsia="Calibri" w:hAnsi="Arial" w:cs="Arial"/>
                <w:spacing w:val="-1"/>
                <w:sz w:val="20"/>
                <w:szCs w:val="20"/>
                <w:lang w:val="en-US"/>
              </w:rPr>
              <w:t>financial benefits.</w:t>
            </w:r>
          </w:p>
        </w:tc>
        <w:tc>
          <w:tcPr>
            <w:tcW w:w="3402" w:type="dxa"/>
            <w:tcBorders>
              <w:top w:val="single" w:sz="4" w:space="0" w:color="auto"/>
              <w:left w:val="single" w:sz="4" w:space="0" w:color="auto"/>
              <w:right w:val="single" w:sz="4" w:space="0" w:color="auto"/>
            </w:tcBorders>
          </w:tcPr>
          <w:p w:rsidR="00822DE6" w:rsidRPr="005752F8" w:rsidRDefault="00640B80"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Effective commercial management and associated budget management</w:t>
            </w:r>
            <w:r w:rsidR="0020543F" w:rsidRPr="005752F8">
              <w:rPr>
                <w:rFonts w:ascii="Arial" w:eastAsia="Calibri" w:hAnsi="Arial" w:cs="Arial"/>
                <w:spacing w:val="-1"/>
                <w:sz w:val="20"/>
                <w:szCs w:val="20"/>
                <w:lang w:val="en-US"/>
              </w:rPr>
              <w:t>.</w:t>
            </w:r>
          </w:p>
        </w:tc>
      </w:tr>
      <w:tr w:rsidR="00822DE6" w:rsidRPr="005752F8" w:rsidTr="00811F50">
        <w:trPr>
          <w:cantSplit/>
        </w:trPr>
        <w:tc>
          <w:tcPr>
            <w:tcW w:w="2547" w:type="dxa"/>
            <w:tcBorders>
              <w:top w:val="single" w:sz="4" w:space="0" w:color="auto"/>
              <w:left w:val="single" w:sz="4" w:space="0" w:color="auto"/>
              <w:right w:val="single" w:sz="4" w:space="0" w:color="auto"/>
            </w:tcBorders>
            <w:vAlign w:val="center"/>
          </w:tcPr>
          <w:p w:rsidR="00822DE6" w:rsidRPr="005752F8" w:rsidRDefault="00822DE6" w:rsidP="00822DE6">
            <w:pPr>
              <w:spacing w:before="120"/>
              <w:rPr>
                <w:rFonts w:ascii="Arial" w:hAnsi="Arial" w:cs="Arial"/>
                <w:b/>
                <w:sz w:val="20"/>
                <w:szCs w:val="20"/>
              </w:rPr>
            </w:pPr>
            <w:r w:rsidRPr="005752F8">
              <w:rPr>
                <w:rFonts w:ascii="Arial" w:hAnsi="Arial" w:cs="Arial"/>
                <w:b/>
                <w:sz w:val="20"/>
                <w:szCs w:val="20"/>
              </w:rPr>
              <w:t xml:space="preserve">Staff Capability </w:t>
            </w:r>
          </w:p>
        </w:tc>
        <w:tc>
          <w:tcPr>
            <w:tcW w:w="4536" w:type="dxa"/>
            <w:tcBorders>
              <w:top w:val="single" w:sz="4" w:space="0" w:color="auto"/>
              <w:left w:val="single" w:sz="4" w:space="0" w:color="auto"/>
              <w:right w:val="single" w:sz="4" w:space="0" w:color="auto"/>
            </w:tcBorders>
          </w:tcPr>
          <w:p w:rsidR="00822DE6" w:rsidRPr="005752F8" w:rsidRDefault="00822DE6"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 the sector has the staff capabilities to deliver current and future needs of their programmes.</w:t>
            </w:r>
          </w:p>
        </w:tc>
        <w:tc>
          <w:tcPr>
            <w:tcW w:w="3402" w:type="dxa"/>
            <w:tcBorders>
              <w:top w:val="single" w:sz="4" w:space="0" w:color="auto"/>
              <w:left w:val="single" w:sz="4" w:space="0" w:color="auto"/>
              <w:right w:val="single" w:sz="4" w:space="0" w:color="auto"/>
            </w:tcBorders>
          </w:tcPr>
          <w:p w:rsidR="00822DE6" w:rsidRPr="005752F8" w:rsidRDefault="00640B80"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Continuous improvement against vocational standards, knowledge, research, practices and technology</w:t>
            </w:r>
            <w:r w:rsidR="0020543F" w:rsidRPr="005752F8">
              <w:rPr>
                <w:rFonts w:ascii="Arial" w:eastAsia="Calibri" w:hAnsi="Arial" w:cs="Arial"/>
                <w:spacing w:val="-1"/>
                <w:sz w:val="20"/>
                <w:szCs w:val="20"/>
                <w:lang w:val="en-US"/>
              </w:rPr>
              <w:t>.</w:t>
            </w:r>
          </w:p>
        </w:tc>
      </w:tr>
      <w:tr w:rsidR="00822DE6" w:rsidRPr="005752F8" w:rsidTr="00811F50">
        <w:trPr>
          <w:cantSplit/>
        </w:trPr>
        <w:tc>
          <w:tcPr>
            <w:tcW w:w="2547" w:type="dxa"/>
            <w:tcBorders>
              <w:top w:val="single" w:sz="4" w:space="0" w:color="auto"/>
              <w:left w:val="single" w:sz="4" w:space="0" w:color="auto"/>
              <w:right w:val="single" w:sz="4" w:space="0" w:color="auto"/>
            </w:tcBorders>
            <w:vAlign w:val="center"/>
          </w:tcPr>
          <w:p w:rsidR="00822DE6" w:rsidRPr="005752F8" w:rsidRDefault="00F3578B" w:rsidP="00822DE6">
            <w:pPr>
              <w:spacing w:before="120"/>
              <w:rPr>
                <w:rFonts w:ascii="Arial" w:hAnsi="Arial" w:cs="Arial"/>
                <w:b/>
                <w:sz w:val="20"/>
                <w:szCs w:val="20"/>
              </w:rPr>
            </w:pPr>
            <w:r w:rsidRPr="005752F8">
              <w:rPr>
                <w:rFonts w:ascii="Arial" w:hAnsi="Arial" w:cs="Arial"/>
                <w:b/>
                <w:sz w:val="20"/>
                <w:szCs w:val="20"/>
              </w:rPr>
              <w:t xml:space="preserve">Performance Development </w:t>
            </w:r>
          </w:p>
        </w:tc>
        <w:tc>
          <w:tcPr>
            <w:tcW w:w="4536" w:type="dxa"/>
            <w:tcBorders>
              <w:top w:val="single" w:sz="4" w:space="0" w:color="auto"/>
              <w:left w:val="single" w:sz="4" w:space="0" w:color="auto"/>
              <w:right w:val="single" w:sz="4" w:space="0" w:color="auto"/>
            </w:tcBorders>
          </w:tcPr>
          <w:p w:rsidR="00822DE6" w:rsidRPr="005752F8" w:rsidRDefault="00F3578B"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 all staff are well managed including having a current performance development plan and current annual review in place.</w:t>
            </w:r>
          </w:p>
        </w:tc>
        <w:tc>
          <w:tcPr>
            <w:tcW w:w="3402" w:type="dxa"/>
            <w:tcBorders>
              <w:top w:val="single" w:sz="4" w:space="0" w:color="auto"/>
              <w:left w:val="single" w:sz="4" w:space="0" w:color="auto"/>
              <w:right w:val="single" w:sz="4" w:space="0" w:color="auto"/>
            </w:tcBorders>
          </w:tcPr>
          <w:p w:rsidR="00822DE6" w:rsidRPr="005752F8" w:rsidRDefault="00640B80"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Proven delivery against Performance Partnering model</w:t>
            </w:r>
            <w:r w:rsidR="0020543F" w:rsidRPr="005752F8">
              <w:rPr>
                <w:rFonts w:ascii="Arial" w:eastAsia="Calibri" w:hAnsi="Arial" w:cs="Arial"/>
                <w:spacing w:val="-1"/>
                <w:sz w:val="20"/>
                <w:szCs w:val="20"/>
                <w:lang w:val="en-US"/>
              </w:rPr>
              <w:t>.</w:t>
            </w:r>
          </w:p>
        </w:tc>
      </w:tr>
      <w:tr w:rsidR="00822DE6" w:rsidRPr="005752F8" w:rsidTr="00811F50">
        <w:trPr>
          <w:cantSplit/>
        </w:trPr>
        <w:tc>
          <w:tcPr>
            <w:tcW w:w="2547" w:type="dxa"/>
            <w:tcBorders>
              <w:top w:val="single" w:sz="4" w:space="0" w:color="auto"/>
              <w:left w:val="single" w:sz="4" w:space="0" w:color="auto"/>
              <w:right w:val="single" w:sz="4" w:space="0" w:color="auto"/>
            </w:tcBorders>
            <w:vAlign w:val="center"/>
          </w:tcPr>
          <w:p w:rsidR="00822DE6" w:rsidRPr="005752F8" w:rsidRDefault="00F3578B" w:rsidP="00822DE6">
            <w:pPr>
              <w:spacing w:before="120"/>
              <w:rPr>
                <w:rFonts w:ascii="Arial" w:hAnsi="Arial" w:cs="Arial"/>
                <w:b/>
                <w:sz w:val="20"/>
                <w:szCs w:val="20"/>
              </w:rPr>
            </w:pPr>
            <w:r w:rsidRPr="005752F8">
              <w:rPr>
                <w:rFonts w:ascii="Arial" w:hAnsi="Arial" w:cs="Arial"/>
                <w:b/>
                <w:sz w:val="20"/>
                <w:szCs w:val="20"/>
              </w:rPr>
              <w:t>Employer Requirements</w:t>
            </w:r>
          </w:p>
        </w:tc>
        <w:tc>
          <w:tcPr>
            <w:tcW w:w="4536" w:type="dxa"/>
            <w:tcBorders>
              <w:top w:val="single" w:sz="4" w:space="0" w:color="auto"/>
              <w:left w:val="single" w:sz="4" w:space="0" w:color="auto"/>
              <w:right w:val="single" w:sz="4" w:space="0" w:color="auto"/>
            </w:tcBorders>
          </w:tcPr>
          <w:p w:rsidR="00822DE6" w:rsidRPr="005752F8" w:rsidRDefault="00F3578B"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 that the industry requirements are met by the Unitec graduates.</w:t>
            </w:r>
          </w:p>
        </w:tc>
        <w:tc>
          <w:tcPr>
            <w:tcW w:w="3402" w:type="dxa"/>
            <w:tcBorders>
              <w:top w:val="single" w:sz="4" w:space="0" w:color="auto"/>
              <w:left w:val="single" w:sz="4" w:space="0" w:color="auto"/>
              <w:right w:val="single" w:sz="4" w:space="0" w:color="auto"/>
            </w:tcBorders>
          </w:tcPr>
          <w:p w:rsidR="00822DE6" w:rsidRPr="005752F8" w:rsidRDefault="00640B80"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Proven delivery against industry requirements and registrations or compliance requirements</w:t>
            </w:r>
            <w:r w:rsidR="0020543F" w:rsidRPr="005752F8">
              <w:rPr>
                <w:rFonts w:ascii="Arial" w:eastAsia="Calibri" w:hAnsi="Arial" w:cs="Arial"/>
                <w:spacing w:val="-1"/>
                <w:sz w:val="20"/>
                <w:szCs w:val="20"/>
                <w:lang w:val="en-US"/>
              </w:rPr>
              <w:t>.</w:t>
            </w:r>
          </w:p>
        </w:tc>
      </w:tr>
      <w:tr w:rsidR="00822DE6" w:rsidRPr="005752F8" w:rsidTr="00811F50">
        <w:trPr>
          <w:cantSplit/>
        </w:trPr>
        <w:tc>
          <w:tcPr>
            <w:tcW w:w="2547" w:type="dxa"/>
            <w:tcBorders>
              <w:top w:val="single" w:sz="4" w:space="0" w:color="auto"/>
              <w:left w:val="single" w:sz="4" w:space="0" w:color="auto"/>
              <w:right w:val="single" w:sz="4" w:space="0" w:color="auto"/>
            </w:tcBorders>
            <w:vAlign w:val="center"/>
          </w:tcPr>
          <w:p w:rsidR="00822DE6" w:rsidRPr="005752F8" w:rsidRDefault="00F3578B" w:rsidP="00822DE6">
            <w:pPr>
              <w:spacing w:before="120"/>
              <w:rPr>
                <w:rFonts w:ascii="Arial" w:hAnsi="Arial" w:cs="Arial"/>
                <w:b/>
                <w:sz w:val="20"/>
                <w:szCs w:val="20"/>
              </w:rPr>
            </w:pPr>
            <w:r w:rsidRPr="005752F8">
              <w:rPr>
                <w:rFonts w:ascii="Arial" w:hAnsi="Arial" w:cs="Arial"/>
                <w:b/>
                <w:sz w:val="20"/>
                <w:szCs w:val="20"/>
              </w:rPr>
              <w:t>Graduate Employability</w:t>
            </w:r>
          </w:p>
        </w:tc>
        <w:tc>
          <w:tcPr>
            <w:tcW w:w="4536" w:type="dxa"/>
            <w:tcBorders>
              <w:top w:val="single" w:sz="4" w:space="0" w:color="auto"/>
              <w:left w:val="single" w:sz="4" w:space="0" w:color="auto"/>
              <w:right w:val="single" w:sz="4" w:space="0" w:color="auto"/>
            </w:tcBorders>
          </w:tcPr>
          <w:p w:rsidR="00822DE6" w:rsidRPr="005752F8" w:rsidRDefault="00F3578B"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 graduates believe that their qualification enables them to meet employer requirements.</w:t>
            </w:r>
          </w:p>
        </w:tc>
        <w:tc>
          <w:tcPr>
            <w:tcW w:w="3402" w:type="dxa"/>
            <w:tcBorders>
              <w:top w:val="single" w:sz="4" w:space="0" w:color="auto"/>
              <w:left w:val="single" w:sz="4" w:space="0" w:color="auto"/>
              <w:right w:val="single" w:sz="4" w:space="0" w:color="auto"/>
            </w:tcBorders>
          </w:tcPr>
          <w:p w:rsidR="00822DE6" w:rsidRPr="005752F8" w:rsidRDefault="00640B80"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Proven knowledge and implementation of vocational delivery against market requirements and projections</w:t>
            </w:r>
            <w:r w:rsidR="0020543F" w:rsidRPr="005752F8">
              <w:rPr>
                <w:rFonts w:ascii="Arial" w:eastAsia="Calibri" w:hAnsi="Arial" w:cs="Arial"/>
                <w:spacing w:val="-1"/>
                <w:sz w:val="20"/>
                <w:szCs w:val="20"/>
                <w:lang w:val="en-US"/>
              </w:rPr>
              <w:t>.</w:t>
            </w:r>
          </w:p>
        </w:tc>
      </w:tr>
      <w:tr w:rsidR="00F3578B" w:rsidRPr="005752F8" w:rsidTr="00811F50">
        <w:trPr>
          <w:cantSplit/>
        </w:trPr>
        <w:tc>
          <w:tcPr>
            <w:tcW w:w="2547" w:type="dxa"/>
            <w:tcBorders>
              <w:top w:val="single" w:sz="4" w:space="0" w:color="auto"/>
              <w:left w:val="single" w:sz="4" w:space="0" w:color="auto"/>
              <w:right w:val="single" w:sz="4" w:space="0" w:color="auto"/>
            </w:tcBorders>
            <w:vAlign w:val="center"/>
          </w:tcPr>
          <w:p w:rsidR="00F3578B" w:rsidRPr="005752F8" w:rsidRDefault="00F3578B" w:rsidP="00822DE6">
            <w:pPr>
              <w:spacing w:before="120"/>
              <w:rPr>
                <w:rFonts w:ascii="Arial" w:hAnsi="Arial" w:cs="Arial"/>
                <w:b/>
                <w:sz w:val="20"/>
                <w:szCs w:val="20"/>
              </w:rPr>
            </w:pPr>
            <w:r w:rsidRPr="005752F8">
              <w:rPr>
                <w:rFonts w:ascii="Arial" w:hAnsi="Arial" w:cs="Arial"/>
                <w:b/>
                <w:sz w:val="20"/>
                <w:szCs w:val="20"/>
              </w:rPr>
              <w:lastRenderedPageBreak/>
              <w:t>Stakeholder Engagement and Recognition – Industry and Community</w:t>
            </w:r>
          </w:p>
        </w:tc>
        <w:tc>
          <w:tcPr>
            <w:tcW w:w="4536" w:type="dxa"/>
            <w:tcBorders>
              <w:top w:val="single" w:sz="4" w:space="0" w:color="auto"/>
              <w:left w:val="single" w:sz="4" w:space="0" w:color="auto"/>
              <w:right w:val="single" w:sz="4" w:space="0" w:color="auto"/>
            </w:tcBorders>
          </w:tcPr>
          <w:p w:rsidR="00F3578B" w:rsidRPr="005752F8" w:rsidRDefault="00F3578B"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 that Unitec has strong integrated institutional relationships with industry partners and community (including iwi) groups.</w:t>
            </w:r>
          </w:p>
        </w:tc>
        <w:tc>
          <w:tcPr>
            <w:tcW w:w="3402" w:type="dxa"/>
            <w:tcBorders>
              <w:top w:val="single" w:sz="4" w:space="0" w:color="auto"/>
              <w:left w:val="single" w:sz="4" w:space="0" w:color="auto"/>
              <w:right w:val="single" w:sz="4" w:space="0" w:color="auto"/>
            </w:tcBorders>
          </w:tcPr>
          <w:p w:rsidR="00F3578B" w:rsidRPr="005752F8" w:rsidRDefault="00640B80" w:rsidP="00822DE6">
            <w:pPr>
              <w:spacing w:before="120"/>
              <w:rPr>
                <w:rFonts w:ascii="Arial" w:eastAsia="Calibri" w:hAnsi="Arial" w:cs="Arial"/>
                <w:spacing w:val="-1"/>
                <w:sz w:val="20"/>
                <w:szCs w:val="20"/>
                <w:highlight w:val="yellow"/>
                <w:lang w:val="en-US"/>
              </w:rPr>
            </w:pPr>
            <w:r w:rsidRPr="005752F8">
              <w:rPr>
                <w:rFonts w:ascii="Arial" w:eastAsia="Calibri" w:hAnsi="Arial" w:cs="Arial"/>
                <w:spacing w:val="-1"/>
                <w:sz w:val="20"/>
                <w:szCs w:val="20"/>
                <w:lang w:val="en-US"/>
              </w:rPr>
              <w:t>Effective relationship management with all internal and external partners</w:t>
            </w:r>
            <w:r w:rsidR="0020543F" w:rsidRPr="005752F8">
              <w:rPr>
                <w:rFonts w:ascii="Arial" w:eastAsia="Calibri" w:hAnsi="Arial" w:cs="Arial"/>
                <w:spacing w:val="-1"/>
                <w:sz w:val="20"/>
                <w:szCs w:val="20"/>
                <w:lang w:val="en-US"/>
              </w:rPr>
              <w:t>.</w:t>
            </w:r>
          </w:p>
        </w:tc>
      </w:tr>
      <w:tr w:rsidR="00F3578B" w:rsidRPr="005752F8" w:rsidTr="00811F50">
        <w:trPr>
          <w:cantSplit/>
        </w:trPr>
        <w:tc>
          <w:tcPr>
            <w:tcW w:w="2547" w:type="dxa"/>
            <w:tcBorders>
              <w:top w:val="single" w:sz="4" w:space="0" w:color="auto"/>
              <w:left w:val="single" w:sz="4" w:space="0" w:color="auto"/>
              <w:right w:val="single" w:sz="4" w:space="0" w:color="auto"/>
            </w:tcBorders>
            <w:vAlign w:val="center"/>
          </w:tcPr>
          <w:p w:rsidR="00F3578B" w:rsidRPr="005752F8" w:rsidRDefault="00F3578B" w:rsidP="00822DE6">
            <w:pPr>
              <w:spacing w:before="120"/>
              <w:rPr>
                <w:rFonts w:ascii="Arial" w:hAnsi="Arial" w:cs="Arial"/>
                <w:b/>
                <w:sz w:val="20"/>
                <w:szCs w:val="20"/>
              </w:rPr>
            </w:pPr>
            <w:r w:rsidRPr="005752F8">
              <w:rPr>
                <w:rFonts w:ascii="Arial" w:hAnsi="Arial" w:cs="Arial"/>
                <w:b/>
                <w:sz w:val="20"/>
                <w:szCs w:val="20"/>
              </w:rPr>
              <w:t xml:space="preserve">Academic </w:t>
            </w:r>
            <w:proofErr w:type="spellStart"/>
            <w:r w:rsidRPr="005752F8">
              <w:rPr>
                <w:rFonts w:ascii="Arial" w:hAnsi="Arial" w:cs="Arial"/>
                <w:b/>
                <w:sz w:val="20"/>
                <w:szCs w:val="20"/>
              </w:rPr>
              <w:t>SSRS</w:t>
            </w:r>
            <w:proofErr w:type="spellEnd"/>
          </w:p>
        </w:tc>
        <w:tc>
          <w:tcPr>
            <w:tcW w:w="4536" w:type="dxa"/>
            <w:tcBorders>
              <w:top w:val="single" w:sz="4" w:space="0" w:color="auto"/>
              <w:left w:val="single" w:sz="4" w:space="0" w:color="auto"/>
              <w:right w:val="single" w:sz="4" w:space="0" w:color="auto"/>
            </w:tcBorders>
          </w:tcPr>
          <w:p w:rsidR="00F3578B" w:rsidRPr="005752F8" w:rsidRDefault="00F3578B"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 xml:space="preserve">Ensure all programmes deliver to their annual agreed targeted </w:t>
            </w:r>
            <w:proofErr w:type="spellStart"/>
            <w:r w:rsidRPr="005752F8">
              <w:rPr>
                <w:rFonts w:ascii="Arial" w:eastAsia="Calibri" w:hAnsi="Arial" w:cs="Arial"/>
                <w:spacing w:val="-1"/>
                <w:sz w:val="20"/>
                <w:szCs w:val="20"/>
                <w:lang w:val="en-US"/>
              </w:rPr>
              <w:t>SSR</w:t>
            </w:r>
            <w:proofErr w:type="spellEnd"/>
            <w:r w:rsidRPr="005752F8">
              <w:rPr>
                <w:rFonts w:ascii="Arial" w:eastAsia="Calibri" w:hAnsi="Arial" w:cs="Arial"/>
                <w:spacing w:val="-1"/>
                <w:sz w:val="20"/>
                <w:szCs w:val="20"/>
                <w:lang w:val="en-US"/>
              </w:rPr>
              <w:t>.</w:t>
            </w:r>
          </w:p>
        </w:tc>
        <w:tc>
          <w:tcPr>
            <w:tcW w:w="3402" w:type="dxa"/>
            <w:tcBorders>
              <w:top w:val="single" w:sz="4" w:space="0" w:color="auto"/>
              <w:left w:val="single" w:sz="4" w:space="0" w:color="auto"/>
              <w:right w:val="single" w:sz="4" w:space="0" w:color="auto"/>
            </w:tcBorders>
          </w:tcPr>
          <w:p w:rsidR="00F3578B" w:rsidRPr="005752F8" w:rsidRDefault="00640B80" w:rsidP="00822DE6">
            <w:pPr>
              <w:spacing w:before="120"/>
              <w:rPr>
                <w:rFonts w:ascii="Arial" w:eastAsia="Calibri" w:hAnsi="Arial" w:cs="Arial"/>
                <w:spacing w:val="-1"/>
                <w:sz w:val="20"/>
                <w:szCs w:val="20"/>
                <w:highlight w:val="yellow"/>
                <w:lang w:val="en-US"/>
              </w:rPr>
            </w:pPr>
            <w:r w:rsidRPr="005752F8">
              <w:rPr>
                <w:rFonts w:ascii="Arial" w:eastAsia="Calibri" w:hAnsi="Arial" w:cs="Arial"/>
                <w:spacing w:val="-1"/>
                <w:sz w:val="20"/>
                <w:szCs w:val="20"/>
                <w:lang w:val="en-US"/>
              </w:rPr>
              <w:t xml:space="preserve">Measured against </w:t>
            </w:r>
            <w:proofErr w:type="spellStart"/>
            <w:r w:rsidRPr="005752F8">
              <w:rPr>
                <w:rFonts w:ascii="Arial" w:eastAsia="Calibri" w:hAnsi="Arial" w:cs="Arial"/>
                <w:spacing w:val="-1"/>
                <w:sz w:val="20"/>
                <w:szCs w:val="20"/>
                <w:lang w:val="en-US"/>
              </w:rPr>
              <w:t>KPI’s</w:t>
            </w:r>
            <w:proofErr w:type="spellEnd"/>
            <w:r w:rsidRPr="005752F8">
              <w:rPr>
                <w:rFonts w:ascii="Arial" w:eastAsia="Calibri" w:hAnsi="Arial" w:cs="Arial"/>
                <w:spacing w:val="-1"/>
                <w:sz w:val="20"/>
                <w:szCs w:val="20"/>
                <w:lang w:val="en-US"/>
              </w:rPr>
              <w:t xml:space="preserve"> and international best practice within cost effective commercial model</w:t>
            </w:r>
            <w:r w:rsidR="0020543F" w:rsidRPr="005752F8">
              <w:rPr>
                <w:rFonts w:ascii="Arial" w:eastAsia="Calibri" w:hAnsi="Arial" w:cs="Arial"/>
                <w:spacing w:val="-1"/>
                <w:sz w:val="20"/>
                <w:szCs w:val="20"/>
                <w:lang w:val="en-US"/>
              </w:rPr>
              <w:t>.</w:t>
            </w:r>
          </w:p>
        </w:tc>
      </w:tr>
      <w:tr w:rsidR="00F3578B" w:rsidRPr="005752F8" w:rsidTr="00811F50">
        <w:trPr>
          <w:cantSplit/>
        </w:trPr>
        <w:tc>
          <w:tcPr>
            <w:tcW w:w="2547" w:type="dxa"/>
            <w:tcBorders>
              <w:top w:val="single" w:sz="4" w:space="0" w:color="auto"/>
              <w:left w:val="single" w:sz="4" w:space="0" w:color="auto"/>
              <w:right w:val="single" w:sz="4" w:space="0" w:color="auto"/>
            </w:tcBorders>
            <w:vAlign w:val="center"/>
          </w:tcPr>
          <w:p w:rsidR="00F3578B" w:rsidRPr="005752F8" w:rsidRDefault="00F3578B" w:rsidP="00822DE6">
            <w:pPr>
              <w:spacing w:before="120"/>
              <w:rPr>
                <w:rFonts w:ascii="Arial" w:hAnsi="Arial" w:cs="Arial"/>
                <w:b/>
                <w:sz w:val="20"/>
                <w:szCs w:val="20"/>
              </w:rPr>
            </w:pPr>
            <w:r w:rsidRPr="005752F8">
              <w:rPr>
                <w:rFonts w:ascii="Arial" w:hAnsi="Arial" w:cs="Arial"/>
                <w:b/>
                <w:sz w:val="20"/>
                <w:szCs w:val="20"/>
              </w:rPr>
              <w:t>Financial Decision</w:t>
            </w:r>
            <w:r w:rsidRPr="005752F8">
              <w:rPr>
                <w:rFonts w:ascii="Cambria Math" w:hAnsi="Cambria Math" w:cs="Cambria Math"/>
                <w:b/>
                <w:sz w:val="20"/>
                <w:szCs w:val="20"/>
              </w:rPr>
              <w:t>‐</w:t>
            </w:r>
            <w:r w:rsidRPr="005752F8">
              <w:rPr>
                <w:rFonts w:ascii="Arial" w:hAnsi="Arial" w:cs="Arial"/>
                <w:b/>
                <w:sz w:val="20"/>
                <w:szCs w:val="20"/>
              </w:rPr>
              <w:t>Making</w:t>
            </w:r>
          </w:p>
        </w:tc>
        <w:tc>
          <w:tcPr>
            <w:tcW w:w="4536" w:type="dxa"/>
            <w:tcBorders>
              <w:top w:val="single" w:sz="4" w:space="0" w:color="auto"/>
              <w:left w:val="single" w:sz="4" w:space="0" w:color="auto"/>
              <w:right w:val="single" w:sz="4" w:space="0" w:color="auto"/>
            </w:tcBorders>
          </w:tcPr>
          <w:p w:rsidR="00F3578B" w:rsidRPr="005752F8" w:rsidRDefault="00F3578B"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 the Sectors/Network operates within Budget including revenue and contribution targets.</w:t>
            </w:r>
          </w:p>
        </w:tc>
        <w:tc>
          <w:tcPr>
            <w:tcW w:w="3402" w:type="dxa"/>
            <w:tcBorders>
              <w:top w:val="single" w:sz="4" w:space="0" w:color="auto"/>
              <w:left w:val="single" w:sz="4" w:space="0" w:color="auto"/>
              <w:right w:val="single" w:sz="4" w:space="0" w:color="auto"/>
            </w:tcBorders>
          </w:tcPr>
          <w:p w:rsidR="00F3578B" w:rsidRPr="005752F8" w:rsidRDefault="00640B80" w:rsidP="00822DE6">
            <w:pPr>
              <w:spacing w:before="120"/>
              <w:rPr>
                <w:rFonts w:ascii="Arial" w:eastAsia="Calibri" w:hAnsi="Arial" w:cs="Arial"/>
                <w:spacing w:val="-1"/>
                <w:sz w:val="20"/>
                <w:szCs w:val="20"/>
                <w:highlight w:val="yellow"/>
                <w:lang w:val="en-US"/>
              </w:rPr>
            </w:pPr>
            <w:r w:rsidRPr="005752F8">
              <w:rPr>
                <w:rFonts w:ascii="Arial" w:eastAsia="Calibri" w:hAnsi="Arial" w:cs="Arial"/>
                <w:spacing w:val="-1"/>
                <w:sz w:val="20"/>
                <w:szCs w:val="20"/>
                <w:lang w:val="en-US"/>
              </w:rPr>
              <w:t xml:space="preserve">Meeting Budget </w:t>
            </w:r>
            <w:proofErr w:type="spellStart"/>
            <w:r w:rsidRPr="005752F8">
              <w:rPr>
                <w:rFonts w:ascii="Arial" w:eastAsia="Calibri" w:hAnsi="Arial" w:cs="Arial"/>
                <w:spacing w:val="-1"/>
                <w:sz w:val="20"/>
                <w:szCs w:val="20"/>
                <w:lang w:val="en-US"/>
              </w:rPr>
              <w:t>KPI’s</w:t>
            </w:r>
            <w:proofErr w:type="spellEnd"/>
          </w:p>
        </w:tc>
      </w:tr>
      <w:tr w:rsidR="00F3578B" w:rsidRPr="005752F8" w:rsidTr="00811F50">
        <w:trPr>
          <w:cantSplit/>
        </w:trPr>
        <w:tc>
          <w:tcPr>
            <w:tcW w:w="2547" w:type="dxa"/>
            <w:tcBorders>
              <w:top w:val="single" w:sz="4" w:space="0" w:color="auto"/>
              <w:left w:val="single" w:sz="4" w:space="0" w:color="auto"/>
              <w:right w:val="single" w:sz="4" w:space="0" w:color="auto"/>
            </w:tcBorders>
            <w:vAlign w:val="center"/>
          </w:tcPr>
          <w:p w:rsidR="00F3578B" w:rsidRPr="005752F8" w:rsidRDefault="00F3578B" w:rsidP="00822DE6">
            <w:pPr>
              <w:spacing w:before="120"/>
              <w:rPr>
                <w:rFonts w:ascii="Arial" w:hAnsi="Arial" w:cs="Arial"/>
                <w:b/>
                <w:sz w:val="20"/>
                <w:szCs w:val="20"/>
              </w:rPr>
            </w:pPr>
            <w:r w:rsidRPr="005752F8">
              <w:rPr>
                <w:rFonts w:ascii="Arial" w:hAnsi="Arial" w:cs="Arial"/>
                <w:b/>
                <w:sz w:val="20"/>
                <w:szCs w:val="20"/>
              </w:rPr>
              <w:t>Alignment of Programme Portfolio</w:t>
            </w:r>
          </w:p>
        </w:tc>
        <w:tc>
          <w:tcPr>
            <w:tcW w:w="4536" w:type="dxa"/>
            <w:tcBorders>
              <w:top w:val="single" w:sz="4" w:space="0" w:color="auto"/>
              <w:left w:val="single" w:sz="4" w:space="0" w:color="auto"/>
              <w:right w:val="single" w:sz="4" w:space="0" w:color="auto"/>
            </w:tcBorders>
          </w:tcPr>
          <w:p w:rsidR="00F3578B" w:rsidRPr="005752F8" w:rsidRDefault="00F3578B"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Ensures Unitec’s programme portfolio is aligned with Auckland regional industry needs, which is then reflected in investment plan mix of provision.</w:t>
            </w:r>
          </w:p>
        </w:tc>
        <w:tc>
          <w:tcPr>
            <w:tcW w:w="3402" w:type="dxa"/>
            <w:tcBorders>
              <w:top w:val="single" w:sz="4" w:space="0" w:color="auto"/>
              <w:left w:val="single" w:sz="4" w:space="0" w:color="auto"/>
              <w:right w:val="single" w:sz="4" w:space="0" w:color="auto"/>
            </w:tcBorders>
          </w:tcPr>
          <w:p w:rsidR="00F3578B" w:rsidRPr="005752F8" w:rsidRDefault="00640B80" w:rsidP="00822DE6">
            <w:pPr>
              <w:spacing w:before="120"/>
              <w:rPr>
                <w:rFonts w:ascii="Arial" w:eastAsia="Calibri" w:hAnsi="Arial" w:cs="Arial"/>
                <w:spacing w:val="-1"/>
                <w:sz w:val="20"/>
                <w:szCs w:val="20"/>
                <w:highlight w:val="yellow"/>
                <w:lang w:val="en-US"/>
              </w:rPr>
            </w:pPr>
            <w:r w:rsidRPr="005752F8">
              <w:rPr>
                <w:rFonts w:ascii="Arial" w:eastAsia="Calibri" w:hAnsi="Arial" w:cs="Arial"/>
                <w:spacing w:val="-1"/>
                <w:sz w:val="20"/>
                <w:szCs w:val="20"/>
                <w:lang w:val="en-US"/>
              </w:rPr>
              <w:t>Advanced knowledge of industry projections and requirements</w:t>
            </w:r>
            <w:r w:rsidR="0020543F" w:rsidRPr="005752F8">
              <w:rPr>
                <w:rFonts w:ascii="Arial" w:eastAsia="Calibri" w:hAnsi="Arial" w:cs="Arial"/>
                <w:spacing w:val="-1"/>
                <w:sz w:val="20"/>
                <w:szCs w:val="20"/>
                <w:lang w:val="en-US"/>
              </w:rPr>
              <w:t>.</w:t>
            </w:r>
          </w:p>
        </w:tc>
      </w:tr>
      <w:tr w:rsidR="00F3578B" w:rsidRPr="005752F8" w:rsidTr="00811F50">
        <w:trPr>
          <w:cantSplit/>
        </w:trPr>
        <w:tc>
          <w:tcPr>
            <w:tcW w:w="2547" w:type="dxa"/>
            <w:tcBorders>
              <w:top w:val="single" w:sz="4" w:space="0" w:color="auto"/>
              <w:left w:val="single" w:sz="4" w:space="0" w:color="auto"/>
              <w:right w:val="single" w:sz="4" w:space="0" w:color="auto"/>
            </w:tcBorders>
            <w:vAlign w:val="center"/>
          </w:tcPr>
          <w:p w:rsidR="00F3578B" w:rsidRPr="005752F8" w:rsidRDefault="00F3578B" w:rsidP="00822DE6">
            <w:pPr>
              <w:spacing w:before="120"/>
              <w:rPr>
                <w:rFonts w:ascii="Arial" w:hAnsi="Arial" w:cs="Arial"/>
                <w:b/>
                <w:sz w:val="20"/>
                <w:szCs w:val="20"/>
              </w:rPr>
            </w:pPr>
            <w:r w:rsidRPr="005752F8">
              <w:rPr>
                <w:rFonts w:ascii="Arial" w:hAnsi="Arial" w:cs="Arial"/>
                <w:b/>
                <w:sz w:val="20"/>
                <w:szCs w:val="20"/>
              </w:rPr>
              <w:t>Monitoring of Investment Plan Mix of Provision</w:t>
            </w:r>
          </w:p>
        </w:tc>
        <w:tc>
          <w:tcPr>
            <w:tcW w:w="4536" w:type="dxa"/>
            <w:tcBorders>
              <w:top w:val="single" w:sz="4" w:space="0" w:color="auto"/>
              <w:left w:val="single" w:sz="4" w:space="0" w:color="auto"/>
              <w:right w:val="single" w:sz="4" w:space="0" w:color="auto"/>
            </w:tcBorders>
          </w:tcPr>
          <w:p w:rsidR="00F3578B" w:rsidRPr="005752F8" w:rsidRDefault="00F3578B" w:rsidP="00822DE6">
            <w:pPr>
              <w:spacing w:before="120"/>
              <w:rPr>
                <w:rFonts w:ascii="Arial" w:eastAsia="Calibri" w:hAnsi="Arial" w:cs="Arial"/>
                <w:spacing w:val="-1"/>
                <w:sz w:val="20"/>
                <w:szCs w:val="20"/>
                <w:lang w:val="en-US"/>
              </w:rPr>
            </w:pPr>
            <w:r w:rsidRPr="005752F8">
              <w:rPr>
                <w:rFonts w:ascii="Arial" w:eastAsia="Calibri" w:hAnsi="Arial" w:cs="Arial"/>
                <w:spacing w:val="-1"/>
                <w:sz w:val="20"/>
                <w:szCs w:val="20"/>
                <w:lang w:val="en-US"/>
              </w:rPr>
              <w:t xml:space="preserve">Monitor and where necessary </w:t>
            </w:r>
            <w:proofErr w:type="spellStart"/>
            <w:r w:rsidRPr="005752F8">
              <w:rPr>
                <w:rFonts w:ascii="Arial" w:eastAsia="Calibri" w:hAnsi="Arial" w:cs="Arial"/>
                <w:spacing w:val="-1"/>
                <w:sz w:val="20"/>
                <w:szCs w:val="20"/>
                <w:lang w:val="en-US"/>
              </w:rPr>
              <w:t>reprioritise</w:t>
            </w:r>
            <w:proofErr w:type="spellEnd"/>
            <w:r w:rsidRPr="005752F8">
              <w:rPr>
                <w:rFonts w:ascii="Arial" w:eastAsia="Calibri" w:hAnsi="Arial" w:cs="Arial"/>
                <w:spacing w:val="-1"/>
                <w:sz w:val="20"/>
                <w:szCs w:val="20"/>
                <w:lang w:val="en-US"/>
              </w:rPr>
              <w:t xml:space="preserve"> the mix of provision in response to changing industry requirements.</w:t>
            </w:r>
          </w:p>
        </w:tc>
        <w:tc>
          <w:tcPr>
            <w:tcW w:w="3402" w:type="dxa"/>
            <w:tcBorders>
              <w:top w:val="single" w:sz="4" w:space="0" w:color="auto"/>
              <w:left w:val="single" w:sz="4" w:space="0" w:color="auto"/>
              <w:right w:val="single" w:sz="4" w:space="0" w:color="auto"/>
            </w:tcBorders>
          </w:tcPr>
          <w:p w:rsidR="00F3578B" w:rsidRPr="005752F8" w:rsidRDefault="00640B80" w:rsidP="00822DE6">
            <w:pPr>
              <w:spacing w:before="120"/>
              <w:rPr>
                <w:rFonts w:ascii="Arial" w:eastAsia="Calibri" w:hAnsi="Arial" w:cs="Arial"/>
                <w:spacing w:val="-1"/>
                <w:sz w:val="20"/>
                <w:szCs w:val="20"/>
                <w:highlight w:val="yellow"/>
                <w:lang w:val="en-US"/>
              </w:rPr>
            </w:pPr>
            <w:r w:rsidRPr="005752F8">
              <w:rPr>
                <w:rFonts w:ascii="Arial" w:eastAsia="Calibri" w:hAnsi="Arial" w:cs="Arial"/>
                <w:spacing w:val="-1"/>
                <w:sz w:val="20"/>
                <w:szCs w:val="20"/>
                <w:lang w:val="en-US"/>
              </w:rPr>
              <w:t xml:space="preserve">Effective delivery against </w:t>
            </w:r>
            <w:proofErr w:type="spellStart"/>
            <w:r w:rsidRPr="005752F8">
              <w:rPr>
                <w:rFonts w:ascii="Arial" w:eastAsia="Calibri" w:hAnsi="Arial" w:cs="Arial"/>
                <w:spacing w:val="-1"/>
                <w:sz w:val="20"/>
                <w:szCs w:val="20"/>
                <w:lang w:val="en-US"/>
              </w:rPr>
              <w:t>KPIs</w:t>
            </w:r>
            <w:proofErr w:type="spellEnd"/>
            <w:r w:rsidR="0020543F" w:rsidRPr="005752F8">
              <w:rPr>
                <w:rFonts w:ascii="Arial" w:eastAsia="Calibri" w:hAnsi="Arial" w:cs="Arial"/>
                <w:spacing w:val="-1"/>
                <w:sz w:val="20"/>
                <w:szCs w:val="20"/>
                <w:lang w:val="en-US"/>
              </w:rPr>
              <w:t>.</w:t>
            </w:r>
          </w:p>
        </w:tc>
      </w:tr>
      <w:tr w:rsidR="00025321" w:rsidRPr="005752F8" w:rsidTr="00BF04AE">
        <w:trPr>
          <w:cantSplit/>
        </w:trPr>
        <w:tc>
          <w:tcPr>
            <w:tcW w:w="2547" w:type="dxa"/>
            <w:tcBorders>
              <w:left w:val="single" w:sz="4" w:space="0" w:color="auto"/>
              <w:right w:val="single" w:sz="4" w:space="0" w:color="auto"/>
            </w:tcBorders>
          </w:tcPr>
          <w:p w:rsidR="00025321" w:rsidRPr="005752F8" w:rsidRDefault="00025321" w:rsidP="00025321">
            <w:pPr>
              <w:pStyle w:val="BodyText2"/>
              <w:rPr>
                <w:sz w:val="20"/>
                <w:szCs w:val="20"/>
              </w:rPr>
            </w:pPr>
            <w:r w:rsidRPr="005752F8">
              <w:rPr>
                <w:sz w:val="20"/>
                <w:szCs w:val="20"/>
              </w:rPr>
              <w:lastRenderedPageBreak/>
              <w:t>Unitec Kaupapa</w:t>
            </w:r>
          </w:p>
        </w:tc>
        <w:tc>
          <w:tcPr>
            <w:tcW w:w="4536" w:type="dxa"/>
            <w:tcBorders>
              <w:top w:val="single" w:sz="4" w:space="0" w:color="auto"/>
              <w:left w:val="single" w:sz="4" w:space="0" w:color="auto"/>
              <w:right w:val="single" w:sz="4" w:space="0" w:color="auto"/>
            </w:tcBorders>
            <w:vAlign w:val="center"/>
          </w:tcPr>
          <w:p w:rsidR="00025321" w:rsidRPr="005752F8" w:rsidRDefault="00025321" w:rsidP="00025321">
            <w:pPr>
              <w:spacing w:before="60" w:after="0" w:line="240" w:lineRule="atLeast"/>
              <w:rPr>
                <w:rFonts w:ascii="Arial" w:hAnsi="Arial" w:cs="Arial"/>
                <w:sz w:val="20"/>
                <w:szCs w:val="20"/>
              </w:rPr>
            </w:pPr>
            <w:r w:rsidRPr="005752F8">
              <w:rPr>
                <w:rFonts w:ascii="Arial" w:hAnsi="Arial" w:cs="Arial"/>
                <w:sz w:val="20"/>
                <w:szCs w:val="20"/>
              </w:rPr>
              <w:t xml:space="preserve">Demonstrate leadership </w:t>
            </w:r>
            <w:r w:rsidRPr="005752F8">
              <w:rPr>
                <w:rFonts w:ascii="Arial" w:hAnsi="Arial" w:cs="Arial"/>
                <w:color w:val="1F497D"/>
                <w:sz w:val="20"/>
                <w:szCs w:val="20"/>
              </w:rPr>
              <w:t>of</w:t>
            </w:r>
            <w:r w:rsidRPr="005752F8">
              <w:rPr>
                <w:rFonts w:ascii="Arial" w:hAnsi="Arial" w:cs="Arial"/>
                <w:sz w:val="20"/>
                <w:szCs w:val="20"/>
              </w:rPr>
              <w:t xml:space="preserve"> the Unitec Kaupapa by articulating, reinforcing and promoting the Kaupapa on a daily basis as detailed below;</w:t>
            </w:r>
          </w:p>
          <w:p w:rsidR="0020543F" w:rsidRPr="005752F8" w:rsidRDefault="0020543F" w:rsidP="00025321">
            <w:pPr>
              <w:rPr>
                <w:rFonts w:ascii="Arial" w:hAnsi="Arial" w:cs="Arial"/>
                <w:sz w:val="20"/>
                <w:szCs w:val="20"/>
              </w:rPr>
            </w:pPr>
          </w:p>
          <w:p w:rsidR="00025321" w:rsidRPr="005752F8" w:rsidRDefault="00025321" w:rsidP="00025321">
            <w:pPr>
              <w:rPr>
                <w:rFonts w:ascii="Arial" w:hAnsi="Arial" w:cs="Arial"/>
                <w:sz w:val="20"/>
                <w:szCs w:val="20"/>
              </w:rPr>
            </w:pPr>
            <w:r w:rsidRPr="005752F8">
              <w:rPr>
                <w:rFonts w:ascii="Arial" w:hAnsi="Arial" w:cs="Arial"/>
                <w:sz w:val="20"/>
                <w:szCs w:val="20"/>
              </w:rPr>
              <w:t>The Kaupapa sets out Unitec’s aspirations and the factors that will enable success as follows;</w:t>
            </w:r>
          </w:p>
          <w:p w:rsidR="00025321" w:rsidRPr="005752F8" w:rsidRDefault="00025321" w:rsidP="00025321">
            <w:pPr>
              <w:spacing w:before="60" w:after="0" w:line="240" w:lineRule="atLeast"/>
              <w:rPr>
                <w:rFonts w:ascii="Arial" w:hAnsi="Arial" w:cs="Arial"/>
                <w:b/>
                <w:sz w:val="20"/>
                <w:szCs w:val="20"/>
              </w:rPr>
            </w:pPr>
            <w:r w:rsidRPr="005752F8">
              <w:rPr>
                <w:rFonts w:ascii="Arial" w:hAnsi="Arial" w:cs="Arial"/>
                <w:b/>
                <w:sz w:val="20"/>
                <w:szCs w:val="20"/>
              </w:rPr>
              <w:t xml:space="preserve">Our Partnership </w:t>
            </w:r>
          </w:p>
          <w:p w:rsidR="00025321" w:rsidRPr="005752F8" w:rsidRDefault="00025321" w:rsidP="00025321">
            <w:pPr>
              <w:pStyle w:val="ListParagraph0"/>
              <w:numPr>
                <w:ilvl w:val="0"/>
                <w:numId w:val="8"/>
              </w:numPr>
              <w:spacing w:before="60" w:after="0" w:line="240" w:lineRule="atLeast"/>
              <w:rPr>
                <w:rFonts w:ascii="Arial" w:hAnsi="Arial" w:cs="Arial"/>
                <w:sz w:val="20"/>
                <w:szCs w:val="20"/>
              </w:rPr>
            </w:pPr>
            <w:r w:rsidRPr="005752F8">
              <w:rPr>
                <w:rFonts w:ascii="Arial" w:hAnsi="Arial" w:cs="Arial"/>
                <w:sz w:val="20"/>
                <w:szCs w:val="20"/>
              </w:rPr>
              <w:t xml:space="preserve">Te Noho Kotahitanga is Unitec’s partnership between Maori and non-Maori underpinned by the principles of </w:t>
            </w:r>
            <w:proofErr w:type="spellStart"/>
            <w:r w:rsidRPr="005752F8">
              <w:rPr>
                <w:rFonts w:ascii="Arial" w:hAnsi="Arial" w:cs="Arial"/>
                <w:sz w:val="20"/>
                <w:szCs w:val="20"/>
              </w:rPr>
              <w:t>Rangatiratanga</w:t>
            </w:r>
            <w:proofErr w:type="spellEnd"/>
            <w:r w:rsidRPr="005752F8">
              <w:rPr>
                <w:rFonts w:ascii="Arial" w:hAnsi="Arial" w:cs="Arial"/>
                <w:sz w:val="20"/>
                <w:szCs w:val="20"/>
              </w:rPr>
              <w:t xml:space="preserve">, </w:t>
            </w:r>
            <w:proofErr w:type="spellStart"/>
            <w:r w:rsidRPr="005752F8">
              <w:rPr>
                <w:rFonts w:ascii="Arial" w:hAnsi="Arial" w:cs="Arial"/>
                <w:sz w:val="20"/>
                <w:szCs w:val="20"/>
              </w:rPr>
              <w:t>Wakaritenga</w:t>
            </w:r>
            <w:proofErr w:type="spellEnd"/>
            <w:r w:rsidRPr="005752F8">
              <w:rPr>
                <w:rFonts w:ascii="Arial" w:hAnsi="Arial" w:cs="Arial"/>
                <w:sz w:val="20"/>
                <w:szCs w:val="20"/>
              </w:rPr>
              <w:t xml:space="preserve">, </w:t>
            </w:r>
            <w:proofErr w:type="spellStart"/>
            <w:r w:rsidRPr="005752F8">
              <w:rPr>
                <w:rFonts w:ascii="Arial" w:hAnsi="Arial" w:cs="Arial"/>
                <w:sz w:val="20"/>
                <w:szCs w:val="20"/>
              </w:rPr>
              <w:t>Kaitiakitanga</w:t>
            </w:r>
            <w:proofErr w:type="spellEnd"/>
            <w:r w:rsidRPr="005752F8">
              <w:rPr>
                <w:rFonts w:ascii="Arial" w:hAnsi="Arial" w:cs="Arial"/>
                <w:sz w:val="20"/>
                <w:szCs w:val="20"/>
              </w:rPr>
              <w:t xml:space="preserve">, Mahi Kotahitanga and </w:t>
            </w:r>
            <w:proofErr w:type="spellStart"/>
            <w:r w:rsidRPr="005752F8">
              <w:rPr>
                <w:rFonts w:ascii="Arial" w:hAnsi="Arial" w:cs="Arial"/>
                <w:sz w:val="20"/>
                <w:szCs w:val="20"/>
              </w:rPr>
              <w:t>Ngakau</w:t>
            </w:r>
            <w:proofErr w:type="spellEnd"/>
            <w:r w:rsidRPr="005752F8">
              <w:rPr>
                <w:rFonts w:ascii="Arial" w:hAnsi="Arial" w:cs="Arial"/>
                <w:sz w:val="20"/>
                <w:szCs w:val="20"/>
              </w:rPr>
              <w:t xml:space="preserve"> </w:t>
            </w:r>
            <w:proofErr w:type="spellStart"/>
            <w:r w:rsidRPr="005752F8">
              <w:rPr>
                <w:rFonts w:ascii="Arial" w:hAnsi="Arial" w:cs="Arial"/>
                <w:sz w:val="20"/>
                <w:szCs w:val="20"/>
              </w:rPr>
              <w:t>Mahaki</w:t>
            </w:r>
            <w:proofErr w:type="spellEnd"/>
          </w:p>
          <w:p w:rsidR="00025321" w:rsidRPr="005752F8" w:rsidRDefault="00025321" w:rsidP="00025321">
            <w:pPr>
              <w:spacing w:before="60" w:after="0" w:line="240" w:lineRule="atLeast"/>
              <w:rPr>
                <w:rFonts w:ascii="Arial" w:hAnsi="Arial" w:cs="Arial"/>
                <w:b/>
                <w:sz w:val="20"/>
                <w:szCs w:val="20"/>
              </w:rPr>
            </w:pPr>
            <w:r w:rsidRPr="005752F8">
              <w:rPr>
                <w:rFonts w:ascii="Arial" w:hAnsi="Arial" w:cs="Arial"/>
                <w:b/>
                <w:sz w:val="20"/>
                <w:szCs w:val="20"/>
              </w:rPr>
              <w:t>Our Purpose</w:t>
            </w:r>
          </w:p>
          <w:p w:rsidR="00025321" w:rsidRPr="005752F8" w:rsidRDefault="00025321" w:rsidP="00025321">
            <w:pPr>
              <w:pStyle w:val="ListParagraph0"/>
              <w:numPr>
                <w:ilvl w:val="0"/>
                <w:numId w:val="8"/>
              </w:numPr>
              <w:spacing w:before="60" w:after="0" w:line="240" w:lineRule="atLeast"/>
              <w:rPr>
                <w:rFonts w:ascii="Arial" w:hAnsi="Arial" w:cs="Arial"/>
                <w:sz w:val="20"/>
                <w:szCs w:val="20"/>
              </w:rPr>
            </w:pPr>
            <w:r w:rsidRPr="005752F8">
              <w:rPr>
                <w:rFonts w:ascii="Arial" w:hAnsi="Arial" w:cs="Arial"/>
                <w:sz w:val="20"/>
                <w:szCs w:val="20"/>
              </w:rPr>
              <w:t>We enable better futures for students, communities and public and private enterprise</w:t>
            </w:r>
          </w:p>
          <w:p w:rsidR="00025321" w:rsidRPr="005752F8" w:rsidRDefault="00025321" w:rsidP="00025321">
            <w:pPr>
              <w:spacing w:before="60" w:after="0" w:line="240" w:lineRule="atLeast"/>
              <w:rPr>
                <w:rFonts w:ascii="Arial" w:hAnsi="Arial" w:cs="Arial"/>
                <w:b/>
                <w:sz w:val="20"/>
                <w:szCs w:val="20"/>
              </w:rPr>
            </w:pPr>
            <w:r w:rsidRPr="005752F8">
              <w:rPr>
                <w:rFonts w:ascii="Arial" w:hAnsi="Arial" w:cs="Arial"/>
                <w:b/>
                <w:sz w:val="20"/>
                <w:szCs w:val="20"/>
              </w:rPr>
              <w:t>Our Aspiration</w:t>
            </w:r>
          </w:p>
          <w:p w:rsidR="00025321" w:rsidRPr="005752F8" w:rsidRDefault="00025321" w:rsidP="00025321">
            <w:pPr>
              <w:pStyle w:val="ListParagraph0"/>
              <w:numPr>
                <w:ilvl w:val="0"/>
                <w:numId w:val="8"/>
              </w:numPr>
              <w:spacing w:before="60" w:after="0" w:line="240" w:lineRule="atLeast"/>
              <w:rPr>
                <w:rFonts w:ascii="Arial" w:hAnsi="Arial" w:cs="Arial"/>
                <w:sz w:val="20"/>
                <w:szCs w:val="20"/>
              </w:rPr>
            </w:pPr>
            <w:r w:rsidRPr="005752F8">
              <w:rPr>
                <w:rFonts w:ascii="Arial" w:hAnsi="Arial" w:cs="Arial"/>
                <w:sz w:val="20"/>
                <w:szCs w:val="20"/>
              </w:rPr>
              <w:t>To be a world leader in contemporary applied learning and an agent of positive social and economic change</w:t>
            </w:r>
          </w:p>
          <w:p w:rsidR="00025321" w:rsidRPr="005752F8" w:rsidRDefault="00025321" w:rsidP="00025321">
            <w:pPr>
              <w:spacing w:before="60" w:after="0" w:line="240" w:lineRule="atLeast"/>
              <w:rPr>
                <w:rFonts w:ascii="Arial" w:hAnsi="Arial" w:cs="Arial"/>
                <w:b/>
                <w:sz w:val="20"/>
                <w:szCs w:val="20"/>
              </w:rPr>
            </w:pPr>
            <w:r w:rsidRPr="005752F8">
              <w:rPr>
                <w:rFonts w:ascii="Arial" w:hAnsi="Arial" w:cs="Arial"/>
                <w:b/>
                <w:sz w:val="20"/>
                <w:szCs w:val="20"/>
              </w:rPr>
              <w:t>Our Success</w:t>
            </w:r>
          </w:p>
          <w:p w:rsidR="00025321" w:rsidRPr="005752F8" w:rsidRDefault="00025321" w:rsidP="00025321">
            <w:pPr>
              <w:pStyle w:val="ListParagraph0"/>
              <w:numPr>
                <w:ilvl w:val="0"/>
                <w:numId w:val="8"/>
              </w:numPr>
              <w:spacing w:before="60" w:after="0" w:line="240" w:lineRule="atLeast"/>
              <w:rPr>
                <w:rFonts w:ascii="Arial" w:hAnsi="Arial" w:cs="Arial"/>
                <w:sz w:val="20"/>
                <w:szCs w:val="20"/>
              </w:rPr>
            </w:pPr>
            <w:r w:rsidRPr="005752F8">
              <w:rPr>
                <w:rFonts w:ascii="Arial" w:hAnsi="Arial" w:cs="Arial"/>
                <w:sz w:val="20"/>
                <w:szCs w:val="20"/>
              </w:rPr>
              <w:t>Highly employable and enterprising lifelong      learners</w:t>
            </w:r>
          </w:p>
          <w:p w:rsidR="00025321" w:rsidRPr="005752F8" w:rsidRDefault="00025321" w:rsidP="00025321">
            <w:pPr>
              <w:pStyle w:val="ListParagraph0"/>
              <w:numPr>
                <w:ilvl w:val="0"/>
                <w:numId w:val="8"/>
              </w:numPr>
              <w:rPr>
                <w:rFonts w:ascii="Arial" w:hAnsi="Arial" w:cs="Arial"/>
                <w:sz w:val="20"/>
                <w:szCs w:val="20"/>
              </w:rPr>
            </w:pPr>
            <w:r w:rsidRPr="005752F8">
              <w:rPr>
                <w:rFonts w:ascii="Arial" w:hAnsi="Arial" w:cs="Arial"/>
                <w:sz w:val="20"/>
                <w:szCs w:val="20"/>
              </w:rPr>
              <w:t xml:space="preserve">A more highly skilled innovative and </w:t>
            </w:r>
            <w:r w:rsidRPr="005752F8">
              <w:rPr>
                <w:rFonts w:ascii="Arial" w:hAnsi="Arial" w:cs="Arial"/>
                <w:noProof/>
                <w:sz w:val="20"/>
                <w:szCs w:val="20"/>
              </w:rPr>
              <w:t>enterprising</w:t>
            </w:r>
            <w:r w:rsidRPr="005752F8">
              <w:rPr>
                <w:rFonts w:ascii="Arial" w:hAnsi="Arial" w:cs="Arial"/>
                <w:sz w:val="20"/>
                <w:szCs w:val="20"/>
              </w:rPr>
              <w:t xml:space="preserve"> NZ workforce</w:t>
            </w:r>
          </w:p>
          <w:p w:rsidR="00025321" w:rsidRPr="005752F8" w:rsidRDefault="00025321" w:rsidP="00025321">
            <w:pPr>
              <w:pStyle w:val="ListParagraph0"/>
              <w:numPr>
                <w:ilvl w:val="0"/>
                <w:numId w:val="8"/>
              </w:numPr>
              <w:rPr>
                <w:rFonts w:ascii="Arial" w:hAnsi="Arial" w:cs="Arial"/>
                <w:sz w:val="20"/>
                <w:szCs w:val="20"/>
              </w:rPr>
            </w:pPr>
            <w:r w:rsidRPr="005752F8">
              <w:rPr>
                <w:rFonts w:ascii="Arial" w:hAnsi="Arial" w:cs="Arial"/>
                <w:sz w:val="20"/>
                <w:szCs w:val="20"/>
              </w:rPr>
              <w:t xml:space="preserve">Engaged and </w:t>
            </w:r>
            <w:r w:rsidRPr="005752F8">
              <w:rPr>
                <w:rFonts w:ascii="Arial" w:hAnsi="Arial" w:cs="Arial"/>
                <w:noProof/>
                <w:sz w:val="20"/>
                <w:szCs w:val="20"/>
              </w:rPr>
              <w:t>Inspired</w:t>
            </w:r>
            <w:r w:rsidRPr="005752F8">
              <w:rPr>
                <w:rFonts w:ascii="Arial" w:hAnsi="Arial" w:cs="Arial"/>
                <w:sz w:val="20"/>
                <w:szCs w:val="20"/>
              </w:rPr>
              <w:t xml:space="preserve"> staff with capabilities for our future</w:t>
            </w:r>
          </w:p>
          <w:p w:rsidR="00025321" w:rsidRPr="005752F8" w:rsidRDefault="00025321" w:rsidP="00025321">
            <w:pPr>
              <w:pStyle w:val="ListParagraph0"/>
              <w:numPr>
                <w:ilvl w:val="0"/>
                <w:numId w:val="8"/>
              </w:numPr>
              <w:rPr>
                <w:rFonts w:ascii="Arial" w:hAnsi="Arial" w:cs="Arial"/>
                <w:sz w:val="20"/>
                <w:szCs w:val="20"/>
              </w:rPr>
            </w:pPr>
            <w:r w:rsidRPr="005752F8">
              <w:rPr>
                <w:rFonts w:ascii="Arial" w:hAnsi="Arial" w:cs="Arial"/>
                <w:sz w:val="20"/>
                <w:szCs w:val="20"/>
              </w:rPr>
              <w:t>A financially sustainable Unitec</w:t>
            </w:r>
          </w:p>
          <w:p w:rsidR="00025321" w:rsidRPr="005752F8" w:rsidRDefault="00025321" w:rsidP="00025321">
            <w:pPr>
              <w:spacing w:before="60" w:after="0" w:line="240" w:lineRule="atLeast"/>
              <w:rPr>
                <w:rFonts w:ascii="Arial" w:hAnsi="Arial" w:cs="Arial"/>
                <w:b/>
                <w:sz w:val="20"/>
                <w:szCs w:val="20"/>
              </w:rPr>
            </w:pPr>
            <w:r w:rsidRPr="005752F8">
              <w:rPr>
                <w:rFonts w:ascii="Arial" w:hAnsi="Arial" w:cs="Arial"/>
                <w:b/>
                <w:sz w:val="20"/>
                <w:szCs w:val="20"/>
              </w:rPr>
              <w:t>Our Values</w:t>
            </w:r>
          </w:p>
          <w:p w:rsidR="00025321" w:rsidRPr="005752F8" w:rsidRDefault="00025321" w:rsidP="00025321">
            <w:pPr>
              <w:spacing w:before="60" w:after="0" w:line="240" w:lineRule="atLeast"/>
              <w:rPr>
                <w:rFonts w:ascii="Arial" w:hAnsi="Arial" w:cs="Arial"/>
                <w:sz w:val="20"/>
                <w:szCs w:val="20"/>
              </w:rPr>
            </w:pPr>
            <w:r w:rsidRPr="005752F8">
              <w:rPr>
                <w:rFonts w:ascii="Arial" w:hAnsi="Arial" w:cs="Arial"/>
                <w:sz w:val="20"/>
                <w:szCs w:val="20"/>
              </w:rPr>
              <w:t>Accountable, Being bicultural, Student and customer focus, Enterprising, Generosity of spirit.</w:t>
            </w:r>
          </w:p>
          <w:p w:rsidR="00025321" w:rsidRPr="005752F8" w:rsidRDefault="00025321" w:rsidP="00025321">
            <w:pPr>
              <w:spacing w:before="60" w:after="0" w:line="240" w:lineRule="atLeast"/>
              <w:rPr>
                <w:rFonts w:ascii="Arial" w:hAnsi="Arial" w:cs="Arial"/>
                <w:b/>
                <w:sz w:val="20"/>
                <w:szCs w:val="20"/>
              </w:rPr>
            </w:pPr>
            <w:r w:rsidRPr="005752F8">
              <w:rPr>
                <w:rFonts w:ascii="Arial" w:hAnsi="Arial" w:cs="Arial"/>
                <w:b/>
                <w:sz w:val="20"/>
                <w:szCs w:val="20"/>
              </w:rPr>
              <w:t>Our Way</w:t>
            </w:r>
          </w:p>
          <w:p w:rsidR="00025321" w:rsidRPr="005752F8" w:rsidRDefault="00025321" w:rsidP="00025321">
            <w:pPr>
              <w:rPr>
                <w:rFonts w:ascii="Arial" w:hAnsi="Arial" w:cs="Arial"/>
                <w:sz w:val="20"/>
                <w:szCs w:val="20"/>
              </w:rPr>
            </w:pPr>
            <w:r w:rsidRPr="005752F8">
              <w:rPr>
                <w:rFonts w:ascii="Arial" w:hAnsi="Arial" w:cs="Arial"/>
                <w:sz w:val="20"/>
                <w:szCs w:val="20"/>
              </w:rPr>
              <w:t xml:space="preserve">A dynamic community of learners engaged in a culture of open </w:t>
            </w:r>
            <w:r w:rsidRPr="005752F8">
              <w:rPr>
                <w:rFonts w:ascii="Arial" w:hAnsi="Arial" w:cs="Arial"/>
                <w:noProof/>
                <w:sz w:val="20"/>
                <w:szCs w:val="20"/>
              </w:rPr>
              <w:t>inquiry</w:t>
            </w:r>
          </w:p>
          <w:p w:rsidR="00025321" w:rsidRPr="005752F8" w:rsidRDefault="00025321" w:rsidP="00025321">
            <w:pPr>
              <w:pStyle w:val="ListParagraph0"/>
              <w:numPr>
                <w:ilvl w:val="0"/>
                <w:numId w:val="9"/>
              </w:numPr>
              <w:spacing w:before="60" w:after="0" w:line="240" w:lineRule="atLeast"/>
              <w:rPr>
                <w:rFonts w:ascii="Arial" w:hAnsi="Arial" w:cs="Arial"/>
                <w:sz w:val="20"/>
                <w:szCs w:val="20"/>
              </w:rPr>
            </w:pPr>
            <w:r w:rsidRPr="005752F8">
              <w:rPr>
                <w:rFonts w:ascii="Arial" w:hAnsi="Arial" w:cs="Arial"/>
                <w:sz w:val="20"/>
                <w:szCs w:val="20"/>
              </w:rPr>
              <w:t>Uphold the values of the Unitec Kaupapa</w:t>
            </w:r>
          </w:p>
          <w:p w:rsidR="00025321" w:rsidRPr="005752F8" w:rsidRDefault="00025321" w:rsidP="00025321">
            <w:pPr>
              <w:spacing w:before="60"/>
              <w:rPr>
                <w:rFonts w:ascii="Arial" w:hAnsi="Arial" w:cs="Arial"/>
                <w:sz w:val="20"/>
                <w:szCs w:val="20"/>
              </w:rPr>
            </w:pPr>
          </w:p>
        </w:tc>
        <w:tc>
          <w:tcPr>
            <w:tcW w:w="3402" w:type="dxa"/>
            <w:tcBorders>
              <w:left w:val="single" w:sz="4" w:space="0" w:color="auto"/>
              <w:right w:val="single" w:sz="4" w:space="0" w:color="auto"/>
            </w:tcBorders>
          </w:tcPr>
          <w:p w:rsidR="00025321" w:rsidRPr="005752F8" w:rsidRDefault="00025321" w:rsidP="00025321">
            <w:pPr>
              <w:pStyle w:val="BodyText"/>
              <w:spacing w:after="0"/>
            </w:pPr>
            <w:r w:rsidRPr="005752F8">
              <w:t>The Unitec Kaupapa is actively articulated, reinforced and promoted.</w:t>
            </w:r>
          </w:p>
          <w:p w:rsidR="00025321" w:rsidRPr="005752F8" w:rsidRDefault="00025321" w:rsidP="00025321">
            <w:pPr>
              <w:spacing w:before="360"/>
              <w:rPr>
                <w:rFonts w:ascii="Arial" w:hAnsi="Arial" w:cs="Arial"/>
                <w:sz w:val="20"/>
                <w:szCs w:val="20"/>
              </w:rPr>
            </w:pPr>
            <w:r w:rsidRPr="005752F8">
              <w:rPr>
                <w:rFonts w:ascii="Arial" w:hAnsi="Arial" w:cs="Arial"/>
                <w:sz w:val="20"/>
                <w:szCs w:val="20"/>
              </w:rPr>
              <w:t xml:space="preserve">Values </w:t>
            </w:r>
            <w:r w:rsidRPr="005752F8">
              <w:rPr>
                <w:rFonts w:ascii="Arial" w:hAnsi="Arial" w:cs="Arial"/>
                <w:noProof/>
                <w:sz w:val="20"/>
                <w:szCs w:val="20"/>
              </w:rPr>
              <w:t>are upheld,</w:t>
            </w:r>
            <w:r w:rsidRPr="005752F8">
              <w:rPr>
                <w:rFonts w:ascii="Arial" w:hAnsi="Arial" w:cs="Arial"/>
                <w:sz w:val="20"/>
                <w:szCs w:val="20"/>
              </w:rPr>
              <w:t xml:space="preserve"> and positive feedback </w:t>
            </w:r>
            <w:r w:rsidRPr="005752F8">
              <w:rPr>
                <w:rFonts w:ascii="Arial" w:hAnsi="Arial" w:cs="Arial"/>
                <w:noProof/>
                <w:sz w:val="20"/>
                <w:szCs w:val="20"/>
              </w:rPr>
              <w:t>is received</w:t>
            </w:r>
            <w:r w:rsidRPr="005752F8">
              <w:rPr>
                <w:rFonts w:ascii="Arial" w:hAnsi="Arial" w:cs="Arial"/>
                <w:sz w:val="20"/>
                <w:szCs w:val="20"/>
              </w:rPr>
              <w:t xml:space="preserve"> from key stakeholders.</w:t>
            </w:r>
          </w:p>
        </w:tc>
      </w:tr>
    </w:tbl>
    <w:p w:rsidR="00F03591" w:rsidRPr="005752F8" w:rsidRDefault="00F03591" w:rsidP="005154A6">
      <w:pPr>
        <w:jc w:val="both"/>
        <w:rPr>
          <w:rFonts w:ascii="Arial" w:hAnsi="Arial" w:cs="Arial"/>
          <w:b/>
          <w:sz w:val="20"/>
          <w:szCs w:val="20"/>
        </w:rPr>
      </w:pPr>
    </w:p>
    <w:p w:rsidR="005154A6" w:rsidRPr="005752F8" w:rsidRDefault="005154A6" w:rsidP="005154A6">
      <w:pPr>
        <w:jc w:val="both"/>
        <w:rPr>
          <w:rFonts w:ascii="Arial" w:hAnsi="Arial" w:cs="Arial"/>
          <w:b/>
          <w:sz w:val="20"/>
          <w:szCs w:val="20"/>
        </w:rPr>
      </w:pPr>
      <w:r w:rsidRPr="005752F8">
        <w:rPr>
          <w:rFonts w:ascii="Arial" w:hAnsi="Arial" w:cs="Arial"/>
          <w:b/>
          <w:sz w:val="20"/>
          <w:szCs w:val="20"/>
        </w:rPr>
        <w:t xml:space="preserve">What </w:t>
      </w:r>
      <w:r w:rsidRPr="005752F8">
        <w:rPr>
          <w:rFonts w:ascii="Arial" w:hAnsi="Arial" w:cs="Arial"/>
          <w:b/>
          <w:noProof/>
          <w:sz w:val="20"/>
          <w:szCs w:val="20"/>
        </w:rPr>
        <w:t>you</w:t>
      </w:r>
      <w:r w:rsidR="00342CB9" w:rsidRPr="005752F8">
        <w:rPr>
          <w:rFonts w:ascii="Arial" w:hAnsi="Arial" w:cs="Arial"/>
          <w:b/>
          <w:noProof/>
          <w:sz w:val="20"/>
          <w:szCs w:val="20"/>
        </w:rPr>
        <w:t xml:space="preserve"> wi</w:t>
      </w:r>
      <w:r w:rsidRPr="005752F8">
        <w:rPr>
          <w:rFonts w:ascii="Arial" w:hAnsi="Arial" w:cs="Arial"/>
          <w:b/>
          <w:noProof/>
          <w:sz w:val="20"/>
          <w:szCs w:val="20"/>
        </w:rPr>
        <w:t>ll</w:t>
      </w:r>
      <w:r w:rsidRPr="005752F8">
        <w:rPr>
          <w:rFonts w:ascii="Arial" w:hAnsi="Arial" w:cs="Arial"/>
          <w:b/>
          <w:sz w:val="20"/>
          <w:szCs w:val="20"/>
        </w:rPr>
        <w:t xml:space="preserve"> bring</w:t>
      </w:r>
    </w:p>
    <w:p w:rsidR="005154A6" w:rsidRPr="005752F8" w:rsidRDefault="005154A6" w:rsidP="005154A6">
      <w:pPr>
        <w:jc w:val="both"/>
        <w:rPr>
          <w:rFonts w:ascii="Arial" w:hAnsi="Arial" w:cs="Arial"/>
          <w:b/>
          <w:sz w:val="20"/>
          <w:szCs w:val="20"/>
        </w:rPr>
      </w:pPr>
      <w:r w:rsidRPr="005752F8">
        <w:rPr>
          <w:rFonts w:ascii="Arial" w:hAnsi="Arial" w:cs="Arial"/>
          <w:b/>
          <w:sz w:val="20"/>
          <w:szCs w:val="20"/>
        </w:rPr>
        <w:t>Role Related Experience</w:t>
      </w:r>
    </w:p>
    <w:p w:rsidR="00F3578B" w:rsidRPr="005752F8" w:rsidRDefault="00F3578B" w:rsidP="00F3578B">
      <w:pPr>
        <w:numPr>
          <w:ilvl w:val="0"/>
          <w:numId w:val="2"/>
        </w:numPr>
        <w:spacing w:before="60" w:after="0" w:line="240" w:lineRule="atLeast"/>
        <w:jc w:val="both"/>
        <w:rPr>
          <w:rFonts w:ascii="Arial" w:hAnsi="Arial" w:cs="Arial"/>
          <w:sz w:val="20"/>
          <w:szCs w:val="20"/>
        </w:rPr>
      </w:pPr>
      <w:r w:rsidRPr="005752F8">
        <w:rPr>
          <w:rFonts w:ascii="Arial" w:hAnsi="Arial" w:cs="Arial"/>
          <w:sz w:val="20"/>
          <w:szCs w:val="20"/>
        </w:rPr>
        <w:t>Doctoral qualification preferred. A minimum of a master’s degree.</w:t>
      </w:r>
    </w:p>
    <w:p w:rsidR="00F3578B" w:rsidRPr="005752F8" w:rsidRDefault="00F3578B" w:rsidP="00F3578B">
      <w:pPr>
        <w:numPr>
          <w:ilvl w:val="0"/>
          <w:numId w:val="2"/>
        </w:numPr>
        <w:spacing w:before="60" w:after="0" w:line="240" w:lineRule="atLeast"/>
        <w:jc w:val="both"/>
        <w:rPr>
          <w:rFonts w:ascii="Arial" w:hAnsi="Arial" w:cs="Arial"/>
          <w:sz w:val="20"/>
          <w:szCs w:val="20"/>
        </w:rPr>
      </w:pPr>
      <w:r w:rsidRPr="005752F8">
        <w:rPr>
          <w:rFonts w:ascii="Arial" w:hAnsi="Arial" w:cs="Arial"/>
          <w:sz w:val="20"/>
          <w:szCs w:val="20"/>
        </w:rPr>
        <w:t>Highly regarded in an industry sector with experience in building productive partnerships and collaborations.</w:t>
      </w:r>
    </w:p>
    <w:p w:rsidR="00F3578B" w:rsidRPr="005752F8" w:rsidRDefault="00F3578B" w:rsidP="00F3578B">
      <w:pPr>
        <w:numPr>
          <w:ilvl w:val="0"/>
          <w:numId w:val="2"/>
        </w:numPr>
        <w:spacing w:before="60" w:after="0" w:line="240" w:lineRule="atLeast"/>
        <w:jc w:val="both"/>
        <w:rPr>
          <w:rFonts w:ascii="Arial" w:hAnsi="Arial" w:cs="Arial"/>
          <w:sz w:val="20"/>
          <w:szCs w:val="20"/>
        </w:rPr>
      </w:pPr>
      <w:r w:rsidRPr="005752F8">
        <w:rPr>
          <w:rFonts w:ascii="Arial" w:hAnsi="Arial" w:cs="Arial"/>
          <w:sz w:val="20"/>
          <w:szCs w:val="20"/>
        </w:rPr>
        <w:t>Senior leadership and management experience and proven capacity to work effectively and collaboratively as part of a senior team.</w:t>
      </w:r>
    </w:p>
    <w:p w:rsidR="00F3578B" w:rsidRPr="005752F8" w:rsidRDefault="00F3578B" w:rsidP="00F3578B">
      <w:pPr>
        <w:numPr>
          <w:ilvl w:val="0"/>
          <w:numId w:val="2"/>
        </w:numPr>
        <w:spacing w:before="60" w:after="0" w:line="240" w:lineRule="atLeast"/>
        <w:jc w:val="both"/>
        <w:rPr>
          <w:rFonts w:ascii="Arial" w:hAnsi="Arial" w:cs="Arial"/>
          <w:sz w:val="20"/>
          <w:szCs w:val="20"/>
        </w:rPr>
      </w:pPr>
      <w:r w:rsidRPr="005752F8">
        <w:rPr>
          <w:rFonts w:ascii="Arial" w:hAnsi="Arial" w:cs="Arial"/>
          <w:sz w:val="20"/>
          <w:szCs w:val="20"/>
        </w:rPr>
        <w:lastRenderedPageBreak/>
        <w:t>In</w:t>
      </w:r>
      <w:r w:rsidRPr="005752F8">
        <w:rPr>
          <w:rFonts w:ascii="Cambria Math" w:hAnsi="Cambria Math" w:cs="Cambria Math"/>
          <w:sz w:val="20"/>
          <w:szCs w:val="20"/>
        </w:rPr>
        <w:t>‐</w:t>
      </w:r>
      <w:r w:rsidRPr="005752F8">
        <w:rPr>
          <w:rFonts w:ascii="Arial" w:hAnsi="Arial" w:cs="Arial"/>
          <w:sz w:val="20"/>
          <w:szCs w:val="20"/>
        </w:rPr>
        <w:t>depth knowledge of a relevant industry sector and experience in determining future workforce needs.</w:t>
      </w:r>
    </w:p>
    <w:p w:rsidR="00F3578B" w:rsidRPr="005752F8" w:rsidRDefault="00F3578B" w:rsidP="00F3578B">
      <w:pPr>
        <w:numPr>
          <w:ilvl w:val="0"/>
          <w:numId w:val="2"/>
        </w:numPr>
        <w:spacing w:before="60" w:after="0" w:line="240" w:lineRule="atLeast"/>
        <w:jc w:val="both"/>
        <w:rPr>
          <w:rFonts w:ascii="Arial" w:hAnsi="Arial" w:cs="Arial"/>
          <w:sz w:val="20"/>
          <w:szCs w:val="20"/>
        </w:rPr>
      </w:pPr>
      <w:r w:rsidRPr="005752F8">
        <w:rPr>
          <w:rFonts w:ascii="Arial" w:hAnsi="Arial" w:cs="Arial"/>
          <w:sz w:val="20"/>
          <w:szCs w:val="20"/>
        </w:rPr>
        <w:t>Ability to translate workforce needs into qualification frameworks.</w:t>
      </w:r>
    </w:p>
    <w:p w:rsidR="00F3578B" w:rsidRPr="005752F8" w:rsidRDefault="00F3578B" w:rsidP="00F3578B">
      <w:pPr>
        <w:numPr>
          <w:ilvl w:val="0"/>
          <w:numId w:val="2"/>
        </w:numPr>
        <w:spacing w:before="60" w:after="0" w:line="240" w:lineRule="atLeast"/>
        <w:jc w:val="both"/>
        <w:rPr>
          <w:rFonts w:ascii="Arial" w:hAnsi="Arial" w:cs="Arial"/>
          <w:sz w:val="20"/>
          <w:szCs w:val="20"/>
        </w:rPr>
      </w:pPr>
      <w:r w:rsidRPr="005752F8">
        <w:rPr>
          <w:rFonts w:ascii="Arial" w:hAnsi="Arial" w:cs="Arial"/>
          <w:sz w:val="20"/>
          <w:szCs w:val="20"/>
        </w:rPr>
        <w:t>Proven experience in leading major change initiatives in large organisations.</w:t>
      </w:r>
    </w:p>
    <w:p w:rsidR="00F3578B" w:rsidRPr="005752F8" w:rsidRDefault="00F3578B" w:rsidP="00F3578B">
      <w:pPr>
        <w:numPr>
          <w:ilvl w:val="0"/>
          <w:numId w:val="2"/>
        </w:numPr>
        <w:spacing w:before="60" w:after="0" w:line="240" w:lineRule="atLeast"/>
        <w:jc w:val="both"/>
        <w:rPr>
          <w:rFonts w:ascii="Arial" w:hAnsi="Arial" w:cs="Arial"/>
          <w:sz w:val="20"/>
          <w:szCs w:val="20"/>
        </w:rPr>
      </w:pPr>
      <w:r w:rsidRPr="005752F8">
        <w:rPr>
          <w:rFonts w:ascii="Arial" w:hAnsi="Arial" w:cs="Arial"/>
          <w:sz w:val="20"/>
          <w:szCs w:val="20"/>
        </w:rPr>
        <w:t>Understanding of the importance of innovative industry</w:t>
      </w:r>
      <w:r w:rsidRPr="005752F8">
        <w:rPr>
          <w:rFonts w:ascii="Cambria Math" w:hAnsi="Cambria Math" w:cs="Cambria Math"/>
          <w:sz w:val="20"/>
          <w:szCs w:val="20"/>
        </w:rPr>
        <w:t>‐</w:t>
      </w:r>
      <w:r w:rsidRPr="005752F8">
        <w:rPr>
          <w:rFonts w:ascii="Arial" w:hAnsi="Arial" w:cs="Arial"/>
          <w:sz w:val="20"/>
          <w:szCs w:val="20"/>
        </w:rPr>
        <w:t>based or applied research and the need to build a strong research culture.</w:t>
      </w:r>
    </w:p>
    <w:p w:rsidR="003D3958" w:rsidRPr="005752F8" w:rsidRDefault="00F3578B" w:rsidP="00F3578B">
      <w:pPr>
        <w:numPr>
          <w:ilvl w:val="0"/>
          <w:numId w:val="2"/>
        </w:numPr>
        <w:spacing w:before="60" w:after="0" w:line="240" w:lineRule="atLeast"/>
        <w:jc w:val="both"/>
        <w:rPr>
          <w:rFonts w:ascii="Arial" w:hAnsi="Arial" w:cs="Arial"/>
          <w:sz w:val="20"/>
          <w:szCs w:val="20"/>
        </w:rPr>
      </w:pPr>
      <w:r w:rsidRPr="005752F8">
        <w:rPr>
          <w:rFonts w:ascii="Arial" w:hAnsi="Arial" w:cs="Arial"/>
          <w:sz w:val="20"/>
          <w:szCs w:val="20"/>
        </w:rPr>
        <w:t>Sound financial management including financial literacy and strong budgeting capability.</w:t>
      </w:r>
    </w:p>
    <w:p w:rsidR="008E73C9" w:rsidRPr="005752F8" w:rsidRDefault="008E73C9" w:rsidP="007847C6">
      <w:pPr>
        <w:pStyle w:val="BodyText2"/>
        <w:jc w:val="both"/>
        <w:rPr>
          <w:sz w:val="20"/>
          <w:szCs w:val="20"/>
        </w:rPr>
      </w:pPr>
    </w:p>
    <w:p w:rsidR="00BE4955" w:rsidRPr="005752F8" w:rsidRDefault="00BE4955" w:rsidP="007847C6">
      <w:pPr>
        <w:jc w:val="both"/>
        <w:rPr>
          <w:rFonts w:ascii="Arial" w:hAnsi="Arial" w:cs="Arial"/>
          <w:b/>
          <w:sz w:val="20"/>
          <w:szCs w:val="20"/>
        </w:rPr>
      </w:pPr>
      <w:r w:rsidRPr="005752F8">
        <w:rPr>
          <w:rFonts w:ascii="Arial" w:hAnsi="Arial" w:cs="Arial"/>
          <w:b/>
          <w:sz w:val="20"/>
          <w:szCs w:val="20"/>
        </w:rPr>
        <w:t>Personal Attributes and Capabilities</w:t>
      </w:r>
      <w:r w:rsidR="005B71DF" w:rsidRPr="005752F8">
        <w:rPr>
          <w:rFonts w:ascii="Arial" w:hAnsi="Arial" w:cs="Arial"/>
          <w:b/>
          <w:sz w:val="20"/>
          <w:szCs w:val="20"/>
        </w:rPr>
        <w:t xml:space="preserve"> </w:t>
      </w:r>
    </w:p>
    <w:p w:rsidR="005752F8" w:rsidRDefault="005752F8" w:rsidP="005752F8">
      <w:pPr>
        <w:keepNext/>
        <w:keepLines/>
        <w:spacing w:before="40" w:after="0"/>
        <w:outlineLvl w:val="2"/>
        <w:rPr>
          <w:rFonts w:ascii="Arial" w:eastAsiaTheme="majorEastAsia" w:hAnsi="Arial" w:cs="Arial"/>
          <w:b/>
          <w:color w:val="538135" w:themeColor="accent6" w:themeShade="BF"/>
          <w:sz w:val="20"/>
          <w:szCs w:val="20"/>
        </w:rPr>
      </w:pPr>
      <w:r w:rsidRPr="005752F8">
        <w:rPr>
          <w:rFonts w:ascii="Arial" w:eastAsiaTheme="majorEastAsia" w:hAnsi="Arial" w:cs="Arial"/>
          <w:b/>
          <w:color w:val="538135" w:themeColor="accent6" w:themeShade="BF"/>
          <w:sz w:val="20"/>
          <w:szCs w:val="20"/>
        </w:rPr>
        <w:t>Financial Authority (Yes/No)</w:t>
      </w:r>
    </w:p>
    <w:p w:rsidR="005752F8" w:rsidRPr="005752F8" w:rsidRDefault="005752F8" w:rsidP="005752F8">
      <w:pPr>
        <w:keepNext/>
        <w:keepLines/>
        <w:spacing w:before="40" w:after="0"/>
        <w:outlineLvl w:val="2"/>
        <w:rPr>
          <w:rFonts w:ascii="Arial" w:eastAsiaTheme="majorEastAsia" w:hAnsi="Arial" w:cs="Arial"/>
          <w:b/>
          <w:color w:val="538135" w:themeColor="accent6" w:themeShade="BF"/>
          <w:sz w:val="20"/>
          <w:szCs w:val="20"/>
        </w:rPr>
      </w:pPr>
    </w:p>
    <w:p w:rsidR="005752F8" w:rsidRPr="005752F8" w:rsidRDefault="005752F8" w:rsidP="005752F8">
      <w:pPr>
        <w:numPr>
          <w:ilvl w:val="0"/>
          <w:numId w:val="17"/>
        </w:numPr>
        <w:spacing w:line="240" w:lineRule="auto"/>
        <w:contextualSpacing/>
        <w:jc w:val="both"/>
        <w:rPr>
          <w:rFonts w:ascii="Arial" w:hAnsi="Arial" w:cs="Arial"/>
          <w:b/>
          <w:sz w:val="20"/>
          <w:szCs w:val="20"/>
        </w:rPr>
      </w:pPr>
      <w:r w:rsidRPr="005752F8">
        <w:rPr>
          <w:rFonts w:ascii="Arial" w:hAnsi="Arial" w:cs="Arial"/>
          <w:b/>
          <w:bCs/>
          <w:sz w:val="20"/>
          <w:szCs w:val="20"/>
        </w:rPr>
        <w:t xml:space="preserve">Fosters a Student-Centred </w:t>
      </w:r>
      <w:proofErr w:type="spellStart"/>
      <w:r w:rsidRPr="005752F8">
        <w:rPr>
          <w:rFonts w:ascii="Arial" w:hAnsi="Arial" w:cs="Arial"/>
          <w:b/>
          <w:bCs/>
          <w:sz w:val="20"/>
          <w:szCs w:val="20"/>
        </w:rPr>
        <w:t>Whānau</w:t>
      </w:r>
      <w:proofErr w:type="spellEnd"/>
    </w:p>
    <w:p w:rsidR="005752F8" w:rsidRPr="005752F8" w:rsidRDefault="005752F8" w:rsidP="005752F8">
      <w:pPr>
        <w:spacing w:line="240" w:lineRule="auto"/>
        <w:ind w:left="720"/>
        <w:contextualSpacing/>
        <w:jc w:val="both"/>
        <w:rPr>
          <w:rFonts w:ascii="Arial" w:hAnsi="Arial" w:cs="Arial"/>
          <w:bCs/>
          <w:sz w:val="20"/>
          <w:szCs w:val="20"/>
        </w:rPr>
      </w:pPr>
      <w:r w:rsidRPr="005752F8">
        <w:rPr>
          <w:rFonts w:ascii="Arial" w:hAnsi="Arial" w:cs="Arial"/>
          <w:bCs/>
          <w:sz w:val="20"/>
          <w:szCs w:val="20"/>
        </w:rPr>
        <w:t>Building strong customer and student relationships and delivering solutions to the Unitec whanau</w:t>
      </w:r>
    </w:p>
    <w:p w:rsidR="005752F8" w:rsidRPr="005752F8" w:rsidRDefault="005752F8" w:rsidP="005752F8">
      <w:pPr>
        <w:spacing w:line="240" w:lineRule="auto"/>
        <w:ind w:left="720"/>
        <w:contextualSpacing/>
        <w:jc w:val="both"/>
        <w:rPr>
          <w:rFonts w:ascii="Arial" w:hAnsi="Arial" w:cs="Arial"/>
          <w:bCs/>
          <w:sz w:val="20"/>
          <w:szCs w:val="20"/>
        </w:rPr>
      </w:pPr>
    </w:p>
    <w:p w:rsidR="005752F8" w:rsidRPr="005752F8" w:rsidRDefault="005752F8" w:rsidP="005752F8">
      <w:pPr>
        <w:numPr>
          <w:ilvl w:val="0"/>
          <w:numId w:val="17"/>
        </w:numPr>
        <w:spacing w:line="240" w:lineRule="auto"/>
        <w:contextualSpacing/>
        <w:jc w:val="both"/>
        <w:rPr>
          <w:rFonts w:ascii="Arial" w:hAnsi="Arial" w:cs="Arial"/>
          <w:bCs/>
          <w:sz w:val="20"/>
          <w:szCs w:val="20"/>
        </w:rPr>
      </w:pPr>
      <w:r w:rsidRPr="005752F8">
        <w:rPr>
          <w:rFonts w:ascii="Arial" w:hAnsi="Arial" w:cs="Arial"/>
          <w:b/>
          <w:bCs/>
          <w:sz w:val="20"/>
          <w:szCs w:val="20"/>
        </w:rPr>
        <w:t>Engages with Difference</w:t>
      </w:r>
    </w:p>
    <w:p w:rsidR="005752F8" w:rsidRPr="005752F8" w:rsidRDefault="005752F8" w:rsidP="005752F8">
      <w:pPr>
        <w:spacing w:line="240" w:lineRule="auto"/>
        <w:ind w:left="720"/>
        <w:contextualSpacing/>
        <w:jc w:val="both"/>
        <w:rPr>
          <w:rFonts w:ascii="Arial" w:hAnsi="Arial" w:cs="Arial"/>
          <w:bCs/>
          <w:sz w:val="20"/>
          <w:szCs w:val="20"/>
        </w:rPr>
      </w:pPr>
      <w:r w:rsidRPr="005752F8">
        <w:rPr>
          <w:rFonts w:ascii="Arial" w:hAnsi="Arial" w:cs="Arial"/>
          <w:bCs/>
          <w:sz w:val="20"/>
          <w:szCs w:val="20"/>
        </w:rPr>
        <w:t>Harnesses the value that different perspectives and cultures bring to Unitec</w:t>
      </w:r>
    </w:p>
    <w:p w:rsidR="005752F8" w:rsidRPr="005752F8" w:rsidRDefault="005752F8" w:rsidP="005752F8">
      <w:pPr>
        <w:spacing w:line="240" w:lineRule="auto"/>
        <w:ind w:left="720"/>
        <w:contextualSpacing/>
        <w:jc w:val="both"/>
        <w:rPr>
          <w:rFonts w:ascii="Arial" w:hAnsi="Arial" w:cs="Arial"/>
          <w:bCs/>
          <w:sz w:val="20"/>
          <w:szCs w:val="20"/>
        </w:rPr>
      </w:pPr>
    </w:p>
    <w:p w:rsidR="005752F8" w:rsidRPr="005752F8" w:rsidRDefault="005752F8" w:rsidP="005752F8">
      <w:pPr>
        <w:numPr>
          <w:ilvl w:val="0"/>
          <w:numId w:val="17"/>
        </w:numPr>
        <w:spacing w:line="240" w:lineRule="auto"/>
        <w:contextualSpacing/>
        <w:jc w:val="both"/>
        <w:rPr>
          <w:rFonts w:ascii="Arial" w:hAnsi="Arial" w:cs="Arial"/>
          <w:sz w:val="20"/>
          <w:szCs w:val="20"/>
        </w:rPr>
      </w:pPr>
      <w:r w:rsidRPr="005752F8">
        <w:rPr>
          <w:rFonts w:ascii="Arial" w:hAnsi="Arial" w:cs="Arial"/>
          <w:b/>
          <w:bCs/>
          <w:sz w:val="20"/>
          <w:szCs w:val="20"/>
        </w:rPr>
        <w:t>Collaborates</w:t>
      </w:r>
    </w:p>
    <w:p w:rsidR="005752F8" w:rsidRPr="005752F8" w:rsidRDefault="005752F8" w:rsidP="005752F8">
      <w:pPr>
        <w:spacing w:line="240" w:lineRule="auto"/>
        <w:ind w:left="720"/>
        <w:contextualSpacing/>
        <w:jc w:val="both"/>
        <w:rPr>
          <w:rFonts w:ascii="Arial" w:hAnsi="Arial" w:cs="Arial"/>
          <w:bCs/>
          <w:sz w:val="20"/>
          <w:szCs w:val="20"/>
        </w:rPr>
      </w:pPr>
      <w:r w:rsidRPr="005752F8">
        <w:rPr>
          <w:rFonts w:ascii="Arial" w:hAnsi="Arial" w:cs="Arial"/>
          <w:bCs/>
          <w:sz w:val="20"/>
          <w:szCs w:val="20"/>
        </w:rPr>
        <w:t>Building partnerships and working collaboratively with others to meet shared objectives</w:t>
      </w:r>
    </w:p>
    <w:p w:rsidR="005752F8" w:rsidRPr="005752F8" w:rsidRDefault="005752F8" w:rsidP="005752F8">
      <w:pPr>
        <w:spacing w:line="240" w:lineRule="auto"/>
        <w:ind w:left="720"/>
        <w:contextualSpacing/>
        <w:jc w:val="both"/>
        <w:rPr>
          <w:rFonts w:ascii="Arial" w:hAnsi="Arial" w:cs="Arial"/>
          <w:sz w:val="20"/>
          <w:szCs w:val="20"/>
        </w:rPr>
      </w:pPr>
    </w:p>
    <w:p w:rsidR="005752F8" w:rsidRPr="005752F8" w:rsidRDefault="005752F8" w:rsidP="005752F8">
      <w:pPr>
        <w:numPr>
          <w:ilvl w:val="0"/>
          <w:numId w:val="17"/>
        </w:numPr>
        <w:spacing w:line="240" w:lineRule="auto"/>
        <w:contextualSpacing/>
        <w:jc w:val="both"/>
        <w:rPr>
          <w:rFonts w:ascii="Arial" w:hAnsi="Arial" w:cs="Arial"/>
          <w:sz w:val="20"/>
          <w:szCs w:val="20"/>
        </w:rPr>
      </w:pPr>
      <w:r w:rsidRPr="005752F8">
        <w:rPr>
          <w:rFonts w:ascii="Arial" w:hAnsi="Arial" w:cs="Arial"/>
          <w:b/>
          <w:bCs/>
          <w:sz w:val="20"/>
          <w:szCs w:val="20"/>
        </w:rPr>
        <w:t>Builds Trust</w:t>
      </w:r>
    </w:p>
    <w:p w:rsidR="005752F8" w:rsidRPr="005752F8" w:rsidRDefault="005752F8" w:rsidP="005752F8">
      <w:pPr>
        <w:spacing w:line="240" w:lineRule="auto"/>
        <w:ind w:left="720"/>
        <w:contextualSpacing/>
        <w:jc w:val="both"/>
        <w:rPr>
          <w:rFonts w:ascii="Arial" w:hAnsi="Arial" w:cs="Arial"/>
          <w:bCs/>
          <w:sz w:val="20"/>
          <w:szCs w:val="20"/>
        </w:rPr>
      </w:pPr>
      <w:r w:rsidRPr="005752F8">
        <w:rPr>
          <w:rFonts w:ascii="Arial" w:hAnsi="Arial" w:cs="Arial"/>
          <w:bCs/>
          <w:sz w:val="20"/>
          <w:szCs w:val="20"/>
        </w:rPr>
        <w:t>Gaining the confidence and trust of others through honesty, integrity, and authenticity</w:t>
      </w:r>
    </w:p>
    <w:p w:rsidR="005752F8" w:rsidRPr="005752F8" w:rsidRDefault="005752F8" w:rsidP="005752F8">
      <w:pPr>
        <w:spacing w:line="240" w:lineRule="auto"/>
        <w:ind w:left="720"/>
        <w:contextualSpacing/>
        <w:jc w:val="both"/>
        <w:rPr>
          <w:rFonts w:ascii="Arial" w:hAnsi="Arial" w:cs="Arial"/>
          <w:sz w:val="20"/>
          <w:szCs w:val="20"/>
        </w:rPr>
      </w:pPr>
    </w:p>
    <w:p w:rsidR="005752F8" w:rsidRPr="005752F8" w:rsidRDefault="005752F8" w:rsidP="005752F8">
      <w:pPr>
        <w:numPr>
          <w:ilvl w:val="0"/>
          <w:numId w:val="17"/>
        </w:numPr>
        <w:spacing w:line="240" w:lineRule="auto"/>
        <w:contextualSpacing/>
        <w:jc w:val="both"/>
        <w:rPr>
          <w:rFonts w:ascii="Arial" w:hAnsi="Arial" w:cs="Arial"/>
          <w:sz w:val="20"/>
          <w:szCs w:val="20"/>
        </w:rPr>
      </w:pPr>
      <w:r w:rsidRPr="005752F8">
        <w:rPr>
          <w:rFonts w:ascii="Arial" w:hAnsi="Arial" w:cs="Arial"/>
          <w:b/>
          <w:bCs/>
          <w:sz w:val="20"/>
          <w:szCs w:val="20"/>
        </w:rPr>
        <w:t>Ensures Accountability</w:t>
      </w:r>
    </w:p>
    <w:p w:rsidR="005752F8" w:rsidRPr="005752F8" w:rsidRDefault="005752F8" w:rsidP="005752F8">
      <w:pPr>
        <w:spacing w:line="240" w:lineRule="auto"/>
        <w:ind w:left="720"/>
        <w:contextualSpacing/>
        <w:jc w:val="both"/>
        <w:rPr>
          <w:rFonts w:ascii="Arial" w:hAnsi="Arial" w:cs="Arial"/>
          <w:bCs/>
          <w:sz w:val="20"/>
          <w:szCs w:val="20"/>
        </w:rPr>
      </w:pPr>
      <w:r w:rsidRPr="005752F8">
        <w:rPr>
          <w:rFonts w:ascii="Arial" w:hAnsi="Arial" w:cs="Arial"/>
          <w:bCs/>
          <w:sz w:val="20"/>
          <w:szCs w:val="20"/>
        </w:rPr>
        <w:t>Holding self and others accountable to meet commitments</w:t>
      </w:r>
    </w:p>
    <w:p w:rsidR="005752F8" w:rsidRPr="005752F8" w:rsidRDefault="005752F8" w:rsidP="005752F8">
      <w:pPr>
        <w:spacing w:line="240" w:lineRule="auto"/>
        <w:ind w:left="720"/>
        <w:contextualSpacing/>
        <w:jc w:val="both"/>
        <w:rPr>
          <w:rFonts w:ascii="Arial" w:hAnsi="Arial" w:cs="Arial"/>
          <w:bCs/>
          <w:sz w:val="20"/>
          <w:szCs w:val="20"/>
        </w:rPr>
      </w:pPr>
    </w:p>
    <w:p w:rsidR="005752F8" w:rsidRPr="005752F8" w:rsidRDefault="005752F8" w:rsidP="005752F8">
      <w:pPr>
        <w:numPr>
          <w:ilvl w:val="0"/>
          <w:numId w:val="17"/>
        </w:numPr>
        <w:spacing w:line="240" w:lineRule="auto"/>
        <w:contextualSpacing/>
        <w:jc w:val="both"/>
        <w:rPr>
          <w:rFonts w:ascii="Arial" w:hAnsi="Arial" w:cs="Arial"/>
          <w:sz w:val="20"/>
          <w:szCs w:val="20"/>
        </w:rPr>
      </w:pPr>
      <w:r w:rsidRPr="005752F8">
        <w:rPr>
          <w:rFonts w:ascii="Arial" w:hAnsi="Arial" w:cs="Arial"/>
          <w:b/>
          <w:bCs/>
          <w:sz w:val="20"/>
          <w:szCs w:val="20"/>
        </w:rPr>
        <w:t>Develops Self-Awareness and Reflective Practice</w:t>
      </w:r>
    </w:p>
    <w:p w:rsidR="005752F8" w:rsidRPr="005752F8" w:rsidRDefault="005752F8" w:rsidP="005752F8">
      <w:pPr>
        <w:spacing w:line="240" w:lineRule="auto"/>
        <w:ind w:left="720"/>
        <w:contextualSpacing/>
        <w:jc w:val="both"/>
        <w:rPr>
          <w:rFonts w:ascii="Arial" w:hAnsi="Arial" w:cs="Arial"/>
          <w:bCs/>
          <w:sz w:val="20"/>
          <w:szCs w:val="20"/>
        </w:rPr>
      </w:pPr>
      <w:r w:rsidRPr="005752F8">
        <w:rPr>
          <w:rFonts w:ascii="Arial" w:hAnsi="Arial" w:cs="Arial"/>
          <w:bCs/>
          <w:sz w:val="20"/>
          <w:szCs w:val="20"/>
        </w:rPr>
        <w:t>Using a combination of feedback and reflection to gain productive insight into personal strengths and weaknesses</w:t>
      </w:r>
    </w:p>
    <w:p w:rsidR="005752F8" w:rsidRPr="005752F8" w:rsidRDefault="005752F8" w:rsidP="005752F8">
      <w:pPr>
        <w:spacing w:line="240" w:lineRule="auto"/>
        <w:ind w:left="720"/>
        <w:contextualSpacing/>
        <w:jc w:val="both"/>
        <w:rPr>
          <w:rFonts w:ascii="Arial" w:hAnsi="Arial" w:cs="Arial"/>
          <w:sz w:val="20"/>
          <w:szCs w:val="20"/>
        </w:rPr>
      </w:pPr>
    </w:p>
    <w:p w:rsidR="005752F8" w:rsidRPr="005752F8" w:rsidRDefault="005752F8" w:rsidP="005752F8">
      <w:pPr>
        <w:numPr>
          <w:ilvl w:val="0"/>
          <w:numId w:val="17"/>
        </w:numPr>
        <w:spacing w:line="240" w:lineRule="auto"/>
        <w:contextualSpacing/>
        <w:jc w:val="both"/>
        <w:rPr>
          <w:rFonts w:ascii="Arial" w:hAnsi="Arial" w:cs="Arial"/>
          <w:sz w:val="20"/>
          <w:szCs w:val="20"/>
        </w:rPr>
      </w:pPr>
      <w:r w:rsidRPr="005752F8">
        <w:rPr>
          <w:rFonts w:ascii="Arial" w:hAnsi="Arial" w:cs="Arial"/>
          <w:b/>
          <w:bCs/>
          <w:sz w:val="20"/>
          <w:szCs w:val="20"/>
        </w:rPr>
        <w:t>Demonstrates Ongoing Commitment to Engaging in Treaty-Based Partnership</w:t>
      </w:r>
    </w:p>
    <w:p w:rsidR="005752F8" w:rsidRPr="005752F8" w:rsidRDefault="005752F8" w:rsidP="005752F8">
      <w:pPr>
        <w:spacing w:line="240" w:lineRule="auto"/>
        <w:ind w:left="720"/>
        <w:contextualSpacing/>
        <w:jc w:val="both"/>
        <w:rPr>
          <w:rFonts w:ascii="Arial" w:hAnsi="Arial" w:cs="Arial"/>
          <w:bCs/>
          <w:sz w:val="20"/>
          <w:szCs w:val="20"/>
        </w:rPr>
      </w:pPr>
      <w:r w:rsidRPr="005752F8">
        <w:rPr>
          <w:rFonts w:ascii="Arial" w:hAnsi="Arial" w:cs="Arial"/>
          <w:bCs/>
          <w:sz w:val="20"/>
          <w:szCs w:val="20"/>
        </w:rPr>
        <w:t>Takes responsibility as a partner in living Te Noho Kotahitanga</w:t>
      </w:r>
    </w:p>
    <w:p w:rsidR="005752F8" w:rsidRPr="005752F8" w:rsidRDefault="005752F8" w:rsidP="005752F8">
      <w:pPr>
        <w:spacing w:line="240" w:lineRule="auto"/>
        <w:ind w:left="720"/>
        <w:contextualSpacing/>
        <w:jc w:val="both"/>
        <w:rPr>
          <w:rFonts w:ascii="Arial" w:hAnsi="Arial" w:cs="Arial"/>
          <w:sz w:val="20"/>
          <w:szCs w:val="20"/>
        </w:rPr>
      </w:pPr>
    </w:p>
    <w:p w:rsidR="005752F8" w:rsidRPr="005752F8" w:rsidRDefault="005752F8" w:rsidP="005752F8">
      <w:pPr>
        <w:numPr>
          <w:ilvl w:val="0"/>
          <w:numId w:val="17"/>
        </w:numPr>
        <w:spacing w:line="240" w:lineRule="auto"/>
        <w:contextualSpacing/>
        <w:jc w:val="both"/>
        <w:rPr>
          <w:rFonts w:ascii="Arial" w:hAnsi="Arial" w:cs="Arial"/>
          <w:sz w:val="20"/>
          <w:szCs w:val="20"/>
        </w:rPr>
      </w:pPr>
      <w:r w:rsidRPr="005752F8">
        <w:rPr>
          <w:rFonts w:ascii="Arial" w:hAnsi="Arial" w:cs="Arial"/>
          <w:b/>
          <w:bCs/>
          <w:sz w:val="20"/>
          <w:szCs w:val="20"/>
        </w:rPr>
        <w:t>Cultivates Curiosity and Innovation</w:t>
      </w:r>
    </w:p>
    <w:p w:rsidR="005752F8" w:rsidRPr="005752F8" w:rsidRDefault="005752F8" w:rsidP="005752F8">
      <w:pPr>
        <w:spacing w:line="240" w:lineRule="auto"/>
        <w:ind w:left="720"/>
        <w:contextualSpacing/>
        <w:jc w:val="both"/>
        <w:rPr>
          <w:rFonts w:ascii="Arial" w:hAnsi="Arial" w:cs="Arial"/>
          <w:bCs/>
          <w:sz w:val="20"/>
          <w:szCs w:val="20"/>
        </w:rPr>
      </w:pPr>
      <w:r w:rsidRPr="005752F8">
        <w:rPr>
          <w:rFonts w:ascii="Arial" w:hAnsi="Arial" w:cs="Arial"/>
          <w:bCs/>
          <w:sz w:val="20"/>
          <w:szCs w:val="20"/>
        </w:rPr>
        <w:t>Examining the status quo, identifying opportunities and introducing real world solutions for improvement</w:t>
      </w:r>
    </w:p>
    <w:p w:rsidR="00803C10" w:rsidRPr="005752F8" w:rsidRDefault="00803C10">
      <w:pPr>
        <w:rPr>
          <w:rFonts w:ascii="Arial" w:hAnsi="Arial" w:cs="Arial"/>
          <w:b/>
          <w:bCs/>
          <w:sz w:val="20"/>
          <w:szCs w:val="20"/>
        </w:rPr>
      </w:pPr>
    </w:p>
    <w:p w:rsidR="00BE4955" w:rsidRPr="005752F8" w:rsidRDefault="00BE4955" w:rsidP="00BE4955">
      <w:pPr>
        <w:pStyle w:val="Heading3"/>
        <w:rPr>
          <w:rFonts w:ascii="Arial" w:hAnsi="Arial" w:cs="Arial"/>
          <w:b/>
          <w:color w:val="538135" w:themeColor="accent6" w:themeShade="BF"/>
          <w:sz w:val="20"/>
          <w:szCs w:val="20"/>
        </w:rPr>
      </w:pPr>
      <w:r w:rsidRPr="005752F8">
        <w:rPr>
          <w:rFonts w:ascii="Arial" w:hAnsi="Arial" w:cs="Arial"/>
          <w:b/>
          <w:color w:val="538135" w:themeColor="accent6" w:themeShade="BF"/>
          <w:sz w:val="20"/>
          <w:szCs w:val="20"/>
        </w:rPr>
        <w:t>Financial Authority</w:t>
      </w:r>
      <w:r w:rsidR="008E73C9" w:rsidRPr="005752F8">
        <w:rPr>
          <w:rFonts w:ascii="Arial" w:hAnsi="Arial" w:cs="Arial"/>
          <w:b/>
          <w:color w:val="538135" w:themeColor="accent6" w:themeShade="BF"/>
          <w:sz w:val="20"/>
          <w:szCs w:val="20"/>
        </w:rPr>
        <w:t xml:space="preserve"> (Yes/No)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3686"/>
      </w:tblGrid>
      <w:tr w:rsidR="00BE4955" w:rsidRPr="005752F8" w:rsidTr="00B04A31">
        <w:tc>
          <w:tcPr>
            <w:tcW w:w="6232" w:type="dxa"/>
            <w:tcBorders>
              <w:top w:val="single" w:sz="4" w:space="0" w:color="auto"/>
              <w:left w:val="single" w:sz="4" w:space="0" w:color="auto"/>
              <w:bottom w:val="single" w:sz="4" w:space="0" w:color="auto"/>
              <w:right w:val="single" w:sz="4" w:space="0" w:color="auto"/>
            </w:tcBorders>
            <w:vAlign w:val="center"/>
          </w:tcPr>
          <w:p w:rsidR="00BE4955" w:rsidRPr="005752F8" w:rsidRDefault="00BE4955" w:rsidP="000F72B9">
            <w:pPr>
              <w:spacing w:before="120"/>
              <w:rPr>
                <w:rFonts w:ascii="Arial" w:hAnsi="Arial" w:cs="Arial"/>
                <w:sz w:val="20"/>
                <w:szCs w:val="20"/>
              </w:rPr>
            </w:pPr>
            <w:r w:rsidRPr="005752F8">
              <w:rPr>
                <w:rFonts w:ascii="Arial" w:hAnsi="Arial" w:cs="Arial"/>
                <w:sz w:val="20"/>
                <w:szCs w:val="20"/>
              </w:rPr>
              <w:t xml:space="preserve">Budget owner </w:t>
            </w:r>
          </w:p>
        </w:tc>
        <w:tc>
          <w:tcPr>
            <w:tcW w:w="3686" w:type="dxa"/>
            <w:tcBorders>
              <w:top w:val="single" w:sz="4" w:space="0" w:color="auto"/>
              <w:left w:val="single" w:sz="4" w:space="0" w:color="auto"/>
              <w:bottom w:val="single" w:sz="4" w:space="0" w:color="auto"/>
              <w:right w:val="single" w:sz="4" w:space="0" w:color="auto"/>
            </w:tcBorders>
            <w:vAlign w:val="center"/>
          </w:tcPr>
          <w:p w:rsidR="00BE4955" w:rsidRPr="005752F8" w:rsidRDefault="00B021F2" w:rsidP="000F72B9">
            <w:pPr>
              <w:spacing w:before="120"/>
              <w:rPr>
                <w:rFonts w:ascii="Arial" w:hAnsi="Arial" w:cs="Arial"/>
                <w:iCs/>
                <w:sz w:val="20"/>
                <w:szCs w:val="20"/>
              </w:rPr>
            </w:pPr>
            <w:r w:rsidRPr="005752F8">
              <w:rPr>
                <w:rFonts w:ascii="Arial" w:hAnsi="Arial" w:cs="Arial"/>
                <w:iCs/>
                <w:sz w:val="20"/>
                <w:szCs w:val="20"/>
              </w:rPr>
              <w:t>Yes</w:t>
            </w:r>
          </w:p>
        </w:tc>
      </w:tr>
      <w:tr w:rsidR="00BE4955" w:rsidRPr="005752F8" w:rsidTr="00B04A31">
        <w:tc>
          <w:tcPr>
            <w:tcW w:w="6232" w:type="dxa"/>
            <w:tcBorders>
              <w:top w:val="single" w:sz="4" w:space="0" w:color="auto"/>
              <w:left w:val="single" w:sz="4" w:space="0" w:color="auto"/>
              <w:bottom w:val="single" w:sz="4" w:space="0" w:color="auto"/>
              <w:right w:val="single" w:sz="4" w:space="0" w:color="auto"/>
            </w:tcBorders>
            <w:vAlign w:val="center"/>
          </w:tcPr>
          <w:p w:rsidR="00BE4955" w:rsidRPr="005752F8" w:rsidRDefault="00BE4955" w:rsidP="000F72B9">
            <w:pPr>
              <w:spacing w:before="120"/>
              <w:rPr>
                <w:rFonts w:ascii="Arial" w:hAnsi="Arial" w:cs="Arial"/>
                <w:sz w:val="20"/>
                <w:szCs w:val="20"/>
              </w:rPr>
            </w:pPr>
            <w:r w:rsidRPr="005752F8">
              <w:rPr>
                <w:rFonts w:ascii="Arial" w:hAnsi="Arial" w:cs="Arial"/>
                <w:sz w:val="20"/>
                <w:szCs w:val="20"/>
              </w:rPr>
              <w:t>Delegated Financial Authority as per Unitec’s Delegations Policy</w:t>
            </w:r>
          </w:p>
        </w:tc>
        <w:tc>
          <w:tcPr>
            <w:tcW w:w="3686" w:type="dxa"/>
            <w:tcBorders>
              <w:top w:val="single" w:sz="4" w:space="0" w:color="auto"/>
              <w:left w:val="single" w:sz="4" w:space="0" w:color="auto"/>
              <w:bottom w:val="single" w:sz="4" w:space="0" w:color="auto"/>
              <w:right w:val="single" w:sz="4" w:space="0" w:color="auto"/>
            </w:tcBorders>
            <w:vAlign w:val="center"/>
          </w:tcPr>
          <w:p w:rsidR="00BE4955" w:rsidRPr="005752F8" w:rsidRDefault="00B021F2" w:rsidP="000F72B9">
            <w:pPr>
              <w:spacing w:before="120"/>
              <w:rPr>
                <w:rFonts w:ascii="Arial" w:hAnsi="Arial" w:cs="Arial"/>
                <w:iCs/>
                <w:sz w:val="20"/>
                <w:szCs w:val="20"/>
              </w:rPr>
            </w:pPr>
            <w:r w:rsidRPr="005752F8">
              <w:rPr>
                <w:rFonts w:ascii="Arial" w:hAnsi="Arial" w:cs="Arial"/>
                <w:iCs/>
                <w:sz w:val="20"/>
                <w:szCs w:val="20"/>
              </w:rPr>
              <w:t>Yes</w:t>
            </w:r>
          </w:p>
        </w:tc>
      </w:tr>
      <w:tr w:rsidR="00BE4955" w:rsidRPr="005752F8" w:rsidTr="00B04A31">
        <w:tc>
          <w:tcPr>
            <w:tcW w:w="6232" w:type="dxa"/>
            <w:tcBorders>
              <w:top w:val="single" w:sz="4" w:space="0" w:color="auto"/>
              <w:left w:val="single" w:sz="4" w:space="0" w:color="auto"/>
              <w:bottom w:val="single" w:sz="4" w:space="0" w:color="auto"/>
              <w:right w:val="single" w:sz="4" w:space="0" w:color="auto"/>
            </w:tcBorders>
            <w:vAlign w:val="center"/>
          </w:tcPr>
          <w:p w:rsidR="00BE4955" w:rsidRPr="005752F8" w:rsidRDefault="00BE4955" w:rsidP="000F72B9">
            <w:pPr>
              <w:spacing w:before="120"/>
              <w:rPr>
                <w:rFonts w:ascii="Arial" w:hAnsi="Arial" w:cs="Arial"/>
                <w:sz w:val="20"/>
                <w:szCs w:val="20"/>
              </w:rPr>
            </w:pPr>
            <w:r w:rsidRPr="005752F8">
              <w:rPr>
                <w:rFonts w:ascii="Arial" w:hAnsi="Arial" w:cs="Arial"/>
                <w:sz w:val="20"/>
                <w:szCs w:val="20"/>
              </w:rPr>
              <w:t>Responsible for new employee hire</w:t>
            </w:r>
          </w:p>
        </w:tc>
        <w:tc>
          <w:tcPr>
            <w:tcW w:w="3686" w:type="dxa"/>
            <w:tcBorders>
              <w:top w:val="single" w:sz="4" w:space="0" w:color="auto"/>
              <w:left w:val="single" w:sz="4" w:space="0" w:color="auto"/>
              <w:bottom w:val="single" w:sz="4" w:space="0" w:color="auto"/>
              <w:right w:val="single" w:sz="4" w:space="0" w:color="auto"/>
            </w:tcBorders>
            <w:vAlign w:val="center"/>
          </w:tcPr>
          <w:p w:rsidR="00BE4955" w:rsidRPr="005752F8" w:rsidRDefault="00B021F2" w:rsidP="005752F8">
            <w:pPr>
              <w:spacing w:before="120"/>
              <w:rPr>
                <w:rFonts w:ascii="Arial" w:hAnsi="Arial" w:cs="Arial"/>
                <w:iCs/>
                <w:sz w:val="20"/>
                <w:szCs w:val="20"/>
              </w:rPr>
            </w:pPr>
            <w:r w:rsidRPr="005752F8">
              <w:rPr>
                <w:rFonts w:ascii="Arial" w:hAnsi="Arial" w:cs="Arial"/>
                <w:iCs/>
                <w:sz w:val="20"/>
                <w:szCs w:val="20"/>
              </w:rPr>
              <w:t xml:space="preserve">Yes </w:t>
            </w:r>
          </w:p>
        </w:tc>
      </w:tr>
    </w:tbl>
    <w:p w:rsidR="00BE4955" w:rsidRPr="005752F8" w:rsidRDefault="00BE4955" w:rsidP="00BE4955">
      <w:pPr>
        <w:pStyle w:val="Heading3"/>
        <w:rPr>
          <w:rFonts w:ascii="Arial" w:hAnsi="Arial" w:cs="Arial"/>
          <w:sz w:val="20"/>
          <w:szCs w:val="20"/>
        </w:rPr>
      </w:pPr>
    </w:p>
    <w:p w:rsidR="00BE4955" w:rsidRPr="005752F8" w:rsidRDefault="00BE4955" w:rsidP="00BE4955">
      <w:pPr>
        <w:pStyle w:val="Heading3"/>
        <w:rPr>
          <w:rFonts w:ascii="Arial" w:hAnsi="Arial" w:cs="Arial"/>
          <w:b/>
          <w:color w:val="538135" w:themeColor="accent6" w:themeShade="BF"/>
          <w:sz w:val="20"/>
          <w:szCs w:val="20"/>
        </w:rPr>
      </w:pPr>
      <w:r w:rsidRPr="005752F8">
        <w:rPr>
          <w:rFonts w:ascii="Arial" w:hAnsi="Arial" w:cs="Arial"/>
          <w:b/>
          <w:color w:val="538135" w:themeColor="accent6" w:themeShade="BF"/>
          <w:sz w:val="20"/>
          <w:szCs w:val="20"/>
        </w:rPr>
        <w:t>People Management</w:t>
      </w:r>
      <w:r w:rsidR="008E73C9" w:rsidRPr="005752F8">
        <w:rPr>
          <w:rFonts w:ascii="Arial" w:hAnsi="Arial" w:cs="Arial"/>
          <w:b/>
          <w:color w:val="538135" w:themeColor="accent6" w:themeShade="BF"/>
          <w:sz w:val="20"/>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3686"/>
      </w:tblGrid>
      <w:tr w:rsidR="00BE4955" w:rsidRPr="005752F8" w:rsidTr="00B04A31">
        <w:tc>
          <w:tcPr>
            <w:tcW w:w="6232" w:type="dxa"/>
            <w:tcBorders>
              <w:top w:val="single" w:sz="4" w:space="0" w:color="auto"/>
              <w:left w:val="single" w:sz="4" w:space="0" w:color="auto"/>
              <w:bottom w:val="single" w:sz="4" w:space="0" w:color="auto"/>
              <w:right w:val="single" w:sz="4" w:space="0" w:color="auto"/>
            </w:tcBorders>
            <w:vAlign w:val="center"/>
          </w:tcPr>
          <w:p w:rsidR="00BE4955" w:rsidRPr="005752F8" w:rsidRDefault="00BE4955" w:rsidP="000F72B9">
            <w:pPr>
              <w:spacing w:before="120" w:line="240" w:lineRule="auto"/>
              <w:rPr>
                <w:rFonts w:ascii="Arial" w:hAnsi="Arial" w:cs="Arial"/>
                <w:sz w:val="20"/>
                <w:szCs w:val="20"/>
              </w:rPr>
            </w:pPr>
            <w:r w:rsidRPr="005752F8">
              <w:rPr>
                <w:rFonts w:ascii="Arial" w:hAnsi="Arial" w:cs="Arial"/>
                <w:noProof/>
                <w:sz w:val="20"/>
                <w:szCs w:val="20"/>
              </w:rPr>
              <w:t>Number</w:t>
            </w:r>
            <w:r w:rsidRPr="005752F8">
              <w:rPr>
                <w:rFonts w:ascii="Arial" w:hAnsi="Arial" w:cs="Arial"/>
                <w:sz w:val="20"/>
                <w:szCs w:val="20"/>
              </w:rPr>
              <w:t xml:space="preserve"> of Direct Reports:</w:t>
            </w:r>
          </w:p>
        </w:tc>
        <w:tc>
          <w:tcPr>
            <w:tcW w:w="3686" w:type="dxa"/>
            <w:tcBorders>
              <w:top w:val="single" w:sz="4" w:space="0" w:color="auto"/>
              <w:left w:val="single" w:sz="4" w:space="0" w:color="auto"/>
              <w:bottom w:val="single" w:sz="4" w:space="0" w:color="auto"/>
              <w:right w:val="single" w:sz="4" w:space="0" w:color="auto"/>
            </w:tcBorders>
            <w:vAlign w:val="center"/>
          </w:tcPr>
          <w:p w:rsidR="00BE4955" w:rsidRPr="005752F8" w:rsidRDefault="005752F8" w:rsidP="000F72B9">
            <w:pPr>
              <w:spacing w:before="120" w:line="240" w:lineRule="auto"/>
              <w:rPr>
                <w:rFonts w:ascii="Arial" w:hAnsi="Arial" w:cs="Arial"/>
                <w:vanish/>
                <w:sz w:val="20"/>
                <w:szCs w:val="20"/>
              </w:rPr>
            </w:pPr>
            <w:r w:rsidRPr="005752F8">
              <w:rPr>
                <w:rFonts w:ascii="Arial" w:hAnsi="Arial" w:cs="Arial"/>
                <w:iCs/>
                <w:sz w:val="20"/>
                <w:szCs w:val="20"/>
              </w:rPr>
              <w:t>As per portfolio</w:t>
            </w:r>
          </w:p>
        </w:tc>
      </w:tr>
      <w:tr w:rsidR="00BE4955" w:rsidRPr="005752F8" w:rsidTr="00B04A31">
        <w:tc>
          <w:tcPr>
            <w:tcW w:w="6232" w:type="dxa"/>
            <w:tcBorders>
              <w:top w:val="single" w:sz="4" w:space="0" w:color="auto"/>
              <w:left w:val="single" w:sz="4" w:space="0" w:color="auto"/>
              <w:bottom w:val="single" w:sz="4" w:space="0" w:color="auto"/>
              <w:right w:val="single" w:sz="4" w:space="0" w:color="auto"/>
            </w:tcBorders>
            <w:vAlign w:val="center"/>
          </w:tcPr>
          <w:p w:rsidR="00BE4955" w:rsidRPr="005752F8" w:rsidRDefault="00BE4955" w:rsidP="000F72B9">
            <w:pPr>
              <w:spacing w:before="120" w:line="240" w:lineRule="auto"/>
              <w:rPr>
                <w:rFonts w:ascii="Arial" w:hAnsi="Arial" w:cs="Arial"/>
                <w:sz w:val="20"/>
                <w:szCs w:val="20"/>
              </w:rPr>
            </w:pPr>
            <w:r w:rsidRPr="005752F8">
              <w:rPr>
                <w:rFonts w:ascii="Arial" w:hAnsi="Arial" w:cs="Arial"/>
                <w:sz w:val="20"/>
                <w:szCs w:val="20"/>
              </w:rPr>
              <w:t>Number of Indirect Reports</w:t>
            </w:r>
          </w:p>
        </w:tc>
        <w:tc>
          <w:tcPr>
            <w:tcW w:w="3686" w:type="dxa"/>
            <w:tcBorders>
              <w:top w:val="single" w:sz="4" w:space="0" w:color="auto"/>
              <w:left w:val="single" w:sz="4" w:space="0" w:color="auto"/>
              <w:bottom w:val="single" w:sz="4" w:space="0" w:color="auto"/>
              <w:right w:val="single" w:sz="4" w:space="0" w:color="auto"/>
            </w:tcBorders>
            <w:vAlign w:val="center"/>
          </w:tcPr>
          <w:p w:rsidR="00BE4955" w:rsidRPr="005752F8" w:rsidRDefault="00AC2BDD" w:rsidP="000F72B9">
            <w:pPr>
              <w:spacing w:before="120" w:line="240" w:lineRule="auto"/>
              <w:rPr>
                <w:rFonts w:ascii="Arial" w:hAnsi="Arial" w:cs="Arial"/>
                <w:sz w:val="20"/>
                <w:szCs w:val="20"/>
              </w:rPr>
            </w:pPr>
            <w:r w:rsidRPr="005752F8">
              <w:rPr>
                <w:rFonts w:ascii="Arial" w:hAnsi="Arial" w:cs="Arial"/>
                <w:iCs/>
                <w:sz w:val="20"/>
                <w:szCs w:val="20"/>
              </w:rPr>
              <w:t>As per portfolio</w:t>
            </w:r>
          </w:p>
        </w:tc>
      </w:tr>
      <w:tr w:rsidR="00BE4955" w:rsidRPr="005752F8" w:rsidTr="00B04A31">
        <w:tc>
          <w:tcPr>
            <w:tcW w:w="6232" w:type="dxa"/>
            <w:tcBorders>
              <w:top w:val="single" w:sz="4" w:space="0" w:color="auto"/>
              <w:left w:val="single" w:sz="4" w:space="0" w:color="auto"/>
              <w:bottom w:val="single" w:sz="4" w:space="0" w:color="auto"/>
              <w:right w:val="single" w:sz="4" w:space="0" w:color="auto"/>
            </w:tcBorders>
            <w:vAlign w:val="center"/>
          </w:tcPr>
          <w:p w:rsidR="00BE4955" w:rsidRPr="005752F8" w:rsidRDefault="00BE4955" w:rsidP="000F72B9">
            <w:pPr>
              <w:spacing w:before="120" w:line="240" w:lineRule="auto"/>
              <w:rPr>
                <w:rFonts w:ascii="Arial" w:hAnsi="Arial" w:cs="Arial"/>
                <w:sz w:val="20"/>
                <w:szCs w:val="20"/>
              </w:rPr>
            </w:pPr>
            <w:r w:rsidRPr="005752F8">
              <w:rPr>
                <w:rFonts w:ascii="Arial" w:hAnsi="Arial" w:cs="Arial"/>
                <w:sz w:val="20"/>
                <w:szCs w:val="20"/>
              </w:rPr>
              <w:t xml:space="preserve">Responsible for contract staff, </w:t>
            </w:r>
            <w:r w:rsidRPr="005752F8">
              <w:rPr>
                <w:rFonts w:ascii="Arial" w:hAnsi="Arial" w:cs="Arial"/>
                <w:noProof/>
                <w:sz w:val="20"/>
                <w:szCs w:val="20"/>
              </w:rPr>
              <w:t>and/or</w:t>
            </w:r>
            <w:r w:rsidRPr="005752F8">
              <w:rPr>
                <w:rFonts w:ascii="Arial" w:hAnsi="Arial" w:cs="Arial"/>
                <w:sz w:val="20"/>
                <w:szCs w:val="20"/>
              </w:rPr>
              <w:t xml:space="preserve"> coaching, training of others</w:t>
            </w:r>
          </w:p>
        </w:tc>
        <w:tc>
          <w:tcPr>
            <w:tcW w:w="3686" w:type="dxa"/>
            <w:tcBorders>
              <w:top w:val="single" w:sz="4" w:space="0" w:color="auto"/>
              <w:left w:val="single" w:sz="4" w:space="0" w:color="auto"/>
              <w:bottom w:val="single" w:sz="4" w:space="0" w:color="auto"/>
              <w:right w:val="single" w:sz="4" w:space="0" w:color="auto"/>
            </w:tcBorders>
            <w:vAlign w:val="center"/>
          </w:tcPr>
          <w:p w:rsidR="00BE4955" w:rsidRPr="005752F8" w:rsidRDefault="008F7E51" w:rsidP="000F72B9">
            <w:pPr>
              <w:pStyle w:val="Heading1"/>
              <w:spacing w:before="120"/>
              <w:rPr>
                <w:iCs/>
              </w:rPr>
            </w:pPr>
            <w:r w:rsidRPr="005752F8">
              <w:rPr>
                <w:iCs/>
              </w:rPr>
              <w:t>Yes</w:t>
            </w:r>
          </w:p>
        </w:tc>
      </w:tr>
    </w:tbl>
    <w:p w:rsidR="00DC0530" w:rsidRPr="005752F8" w:rsidRDefault="00DC0530" w:rsidP="00DC0530">
      <w:pPr>
        <w:pStyle w:val="Heading3"/>
        <w:rPr>
          <w:rFonts w:ascii="Arial" w:hAnsi="Arial" w:cs="Arial"/>
          <w:b/>
          <w:color w:val="538135" w:themeColor="accent6" w:themeShade="BF"/>
          <w:sz w:val="20"/>
          <w:szCs w:val="20"/>
        </w:rPr>
      </w:pPr>
    </w:p>
    <w:p w:rsidR="00DC0530" w:rsidRPr="005752F8" w:rsidRDefault="00DC0530" w:rsidP="00DC0530">
      <w:pPr>
        <w:pStyle w:val="Heading3"/>
        <w:rPr>
          <w:rFonts w:ascii="Arial" w:hAnsi="Arial" w:cs="Arial"/>
          <w:b/>
          <w:color w:val="538135" w:themeColor="accent6" w:themeShade="BF"/>
          <w:sz w:val="20"/>
          <w:szCs w:val="20"/>
        </w:rPr>
      </w:pPr>
      <w:r w:rsidRPr="005752F8">
        <w:rPr>
          <w:rFonts w:ascii="Arial" w:hAnsi="Arial" w:cs="Arial"/>
          <w:b/>
          <w:color w:val="538135" w:themeColor="accent6" w:themeShade="BF"/>
          <w:sz w:val="20"/>
          <w:szCs w:val="20"/>
        </w:rPr>
        <w:t>Dimensions of the position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DC0530" w:rsidRPr="005752F8" w:rsidTr="00873902">
        <w:tc>
          <w:tcPr>
            <w:tcW w:w="6658" w:type="dxa"/>
            <w:tcBorders>
              <w:top w:val="single" w:sz="4" w:space="0" w:color="auto"/>
              <w:left w:val="single" w:sz="4" w:space="0" w:color="auto"/>
              <w:bottom w:val="single" w:sz="4" w:space="0" w:color="auto"/>
              <w:right w:val="single" w:sz="4" w:space="0" w:color="auto"/>
            </w:tcBorders>
            <w:vAlign w:val="center"/>
          </w:tcPr>
          <w:p w:rsidR="00DC0530" w:rsidRPr="005752F8" w:rsidRDefault="00DC0530" w:rsidP="00873902">
            <w:pPr>
              <w:spacing w:before="120"/>
              <w:rPr>
                <w:rFonts w:ascii="Arial" w:hAnsi="Arial" w:cs="Arial"/>
                <w:sz w:val="20"/>
                <w:szCs w:val="20"/>
              </w:rPr>
            </w:pPr>
            <w:r w:rsidRPr="005752F8">
              <w:rPr>
                <w:rFonts w:ascii="Arial" w:hAnsi="Arial" w:cs="Arial"/>
                <w:sz w:val="20"/>
                <w:szCs w:val="20"/>
              </w:rPr>
              <w:t>Financial delegations:</w:t>
            </w:r>
          </w:p>
        </w:tc>
        <w:tc>
          <w:tcPr>
            <w:tcW w:w="3260" w:type="dxa"/>
            <w:tcBorders>
              <w:top w:val="single" w:sz="4" w:space="0" w:color="auto"/>
              <w:left w:val="single" w:sz="4" w:space="0" w:color="auto"/>
              <w:bottom w:val="single" w:sz="4" w:space="0" w:color="auto"/>
              <w:right w:val="single" w:sz="4" w:space="0" w:color="auto"/>
            </w:tcBorders>
            <w:vAlign w:val="center"/>
          </w:tcPr>
          <w:p w:rsidR="00DC0530" w:rsidRPr="005752F8" w:rsidRDefault="00DC0530" w:rsidP="00873902">
            <w:pPr>
              <w:spacing w:before="120" w:line="240" w:lineRule="auto"/>
              <w:rPr>
                <w:rFonts w:ascii="Arial" w:hAnsi="Arial" w:cs="Arial"/>
                <w:vanish/>
                <w:sz w:val="20"/>
                <w:szCs w:val="20"/>
                <w:highlight w:val="yellow"/>
              </w:rPr>
            </w:pPr>
            <w:r w:rsidRPr="005752F8">
              <w:rPr>
                <w:rFonts w:ascii="Arial" w:hAnsi="Arial" w:cs="Arial"/>
                <w:iCs/>
                <w:sz w:val="20"/>
                <w:szCs w:val="20"/>
              </w:rPr>
              <w:t>Yes</w:t>
            </w:r>
          </w:p>
        </w:tc>
      </w:tr>
      <w:tr w:rsidR="00DC0530" w:rsidRPr="005752F8" w:rsidTr="00873902">
        <w:tc>
          <w:tcPr>
            <w:tcW w:w="6658" w:type="dxa"/>
            <w:tcBorders>
              <w:top w:val="single" w:sz="4" w:space="0" w:color="auto"/>
              <w:left w:val="single" w:sz="4" w:space="0" w:color="auto"/>
              <w:bottom w:val="single" w:sz="4" w:space="0" w:color="auto"/>
              <w:right w:val="single" w:sz="4" w:space="0" w:color="auto"/>
            </w:tcBorders>
            <w:vAlign w:val="center"/>
          </w:tcPr>
          <w:p w:rsidR="00DC0530" w:rsidRPr="005752F8" w:rsidRDefault="00DC0530" w:rsidP="00873902">
            <w:pPr>
              <w:spacing w:before="120" w:line="240" w:lineRule="auto"/>
              <w:rPr>
                <w:rFonts w:ascii="Arial" w:hAnsi="Arial" w:cs="Arial"/>
                <w:sz w:val="20"/>
                <w:szCs w:val="20"/>
              </w:rPr>
            </w:pPr>
            <w:r w:rsidRPr="005752F8">
              <w:rPr>
                <w:rFonts w:ascii="Arial" w:hAnsi="Arial" w:cs="Arial"/>
                <w:sz w:val="20"/>
                <w:szCs w:val="20"/>
              </w:rPr>
              <w:t xml:space="preserve">Safety sensitive role: </w:t>
            </w:r>
          </w:p>
        </w:tc>
        <w:tc>
          <w:tcPr>
            <w:tcW w:w="3260" w:type="dxa"/>
            <w:tcBorders>
              <w:top w:val="single" w:sz="4" w:space="0" w:color="auto"/>
              <w:left w:val="single" w:sz="4" w:space="0" w:color="auto"/>
              <w:bottom w:val="single" w:sz="4" w:space="0" w:color="auto"/>
              <w:right w:val="single" w:sz="4" w:space="0" w:color="auto"/>
            </w:tcBorders>
            <w:vAlign w:val="center"/>
          </w:tcPr>
          <w:p w:rsidR="00DC0530" w:rsidRPr="005752F8" w:rsidRDefault="00DC0530" w:rsidP="00873902">
            <w:pPr>
              <w:pStyle w:val="Heading1"/>
              <w:spacing w:before="120"/>
              <w:rPr>
                <w:iCs/>
              </w:rPr>
            </w:pPr>
            <w:r w:rsidRPr="005752F8">
              <w:rPr>
                <w:iCs/>
              </w:rPr>
              <w:t>Yes</w:t>
            </w:r>
          </w:p>
        </w:tc>
      </w:tr>
      <w:tr w:rsidR="00DC0530" w:rsidRPr="005752F8" w:rsidTr="00873902">
        <w:tc>
          <w:tcPr>
            <w:tcW w:w="6658" w:type="dxa"/>
            <w:tcBorders>
              <w:top w:val="single" w:sz="4" w:space="0" w:color="auto"/>
              <w:left w:val="single" w:sz="4" w:space="0" w:color="auto"/>
              <w:bottom w:val="single" w:sz="4" w:space="0" w:color="auto"/>
              <w:right w:val="single" w:sz="4" w:space="0" w:color="auto"/>
            </w:tcBorders>
            <w:vAlign w:val="center"/>
          </w:tcPr>
          <w:p w:rsidR="00DC0530" w:rsidRPr="005752F8" w:rsidRDefault="00DC0530" w:rsidP="00873902">
            <w:pPr>
              <w:spacing w:before="120" w:line="240" w:lineRule="auto"/>
              <w:rPr>
                <w:rFonts w:ascii="Arial" w:hAnsi="Arial" w:cs="Arial"/>
                <w:sz w:val="20"/>
                <w:szCs w:val="20"/>
              </w:rPr>
            </w:pPr>
            <w:r w:rsidRPr="005752F8">
              <w:rPr>
                <w:rFonts w:ascii="Arial" w:hAnsi="Arial" w:cs="Arial"/>
                <w:sz w:val="20"/>
                <w:szCs w:val="20"/>
              </w:rPr>
              <w:t>Vulnerable Children Act applicable:</w:t>
            </w:r>
          </w:p>
        </w:tc>
        <w:tc>
          <w:tcPr>
            <w:tcW w:w="3260" w:type="dxa"/>
            <w:tcBorders>
              <w:top w:val="single" w:sz="4" w:space="0" w:color="auto"/>
              <w:left w:val="single" w:sz="4" w:space="0" w:color="auto"/>
              <w:bottom w:val="single" w:sz="4" w:space="0" w:color="auto"/>
              <w:right w:val="single" w:sz="4" w:space="0" w:color="auto"/>
            </w:tcBorders>
            <w:vAlign w:val="center"/>
          </w:tcPr>
          <w:p w:rsidR="00DC0530" w:rsidRPr="005752F8" w:rsidRDefault="005752F8" w:rsidP="00873902">
            <w:pPr>
              <w:pStyle w:val="Heading1"/>
              <w:spacing w:before="120"/>
              <w:rPr>
                <w:iCs/>
              </w:rPr>
            </w:pPr>
            <w:r>
              <w:rPr>
                <w:iCs/>
              </w:rPr>
              <w:t>Yes</w:t>
            </w:r>
          </w:p>
        </w:tc>
      </w:tr>
    </w:tbl>
    <w:p w:rsidR="00BE4955" w:rsidRPr="005752F8" w:rsidRDefault="00BE4955" w:rsidP="00BE4955">
      <w:pPr>
        <w:pStyle w:val="Heading3"/>
        <w:rPr>
          <w:rFonts w:ascii="Arial" w:hAnsi="Arial" w:cs="Arial"/>
          <w:sz w:val="20"/>
          <w:szCs w:val="20"/>
        </w:rPr>
      </w:pPr>
    </w:p>
    <w:p w:rsidR="00BE4955" w:rsidRPr="005752F8" w:rsidRDefault="00BE4955" w:rsidP="00BE4955">
      <w:pPr>
        <w:pStyle w:val="Heading3"/>
        <w:rPr>
          <w:rFonts w:ascii="Arial" w:hAnsi="Arial" w:cs="Arial"/>
          <w:b/>
          <w:color w:val="538135" w:themeColor="accent6" w:themeShade="BF"/>
          <w:sz w:val="20"/>
          <w:szCs w:val="20"/>
        </w:rPr>
      </w:pPr>
      <w:r w:rsidRPr="005752F8">
        <w:rPr>
          <w:rFonts w:ascii="Arial" w:hAnsi="Arial" w:cs="Arial"/>
          <w:b/>
          <w:color w:val="538135" w:themeColor="accent6" w:themeShade="BF"/>
          <w:sz w:val="20"/>
          <w:szCs w:val="20"/>
        </w:rPr>
        <w:t>Position Contacts and Relationships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976"/>
        <w:gridCol w:w="3686"/>
      </w:tblGrid>
      <w:tr w:rsidR="00BE4955" w:rsidRPr="005752F8" w:rsidTr="007847C6">
        <w:trPr>
          <w:cantSplit/>
        </w:trPr>
        <w:tc>
          <w:tcPr>
            <w:tcW w:w="32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E4955" w:rsidRPr="005752F8" w:rsidRDefault="00BE4955" w:rsidP="00935505">
            <w:pPr>
              <w:pStyle w:val="BodyText2"/>
              <w:rPr>
                <w:sz w:val="20"/>
                <w:szCs w:val="20"/>
              </w:rPr>
            </w:pPr>
            <w:r w:rsidRPr="005752F8">
              <w:rPr>
                <w:sz w:val="20"/>
                <w:szCs w:val="20"/>
              </w:rPr>
              <w:t>Internal</w:t>
            </w:r>
          </w:p>
        </w:tc>
        <w:tc>
          <w:tcPr>
            <w:tcW w:w="297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E4955" w:rsidRPr="005752F8" w:rsidRDefault="00BE4955" w:rsidP="00935505">
            <w:pPr>
              <w:pStyle w:val="BodyText2"/>
              <w:rPr>
                <w:sz w:val="20"/>
                <w:szCs w:val="20"/>
              </w:rPr>
            </w:pPr>
            <w:r w:rsidRPr="005752F8">
              <w:rPr>
                <w:sz w:val="20"/>
                <w:szCs w:val="20"/>
              </w:rPr>
              <w:t>External</w:t>
            </w:r>
          </w:p>
        </w:tc>
        <w:tc>
          <w:tcPr>
            <w:tcW w:w="368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BE4955" w:rsidRPr="005752F8" w:rsidRDefault="00BE4955" w:rsidP="00935505">
            <w:pPr>
              <w:pStyle w:val="BodyText2"/>
              <w:rPr>
                <w:sz w:val="20"/>
                <w:szCs w:val="20"/>
              </w:rPr>
            </w:pPr>
            <w:r w:rsidRPr="005752F8">
              <w:rPr>
                <w:sz w:val="20"/>
                <w:szCs w:val="20"/>
              </w:rPr>
              <w:t>Committees/Groups</w:t>
            </w:r>
          </w:p>
        </w:tc>
      </w:tr>
      <w:tr w:rsidR="00270C6B" w:rsidRPr="005752F8" w:rsidTr="001C036E">
        <w:trPr>
          <w:cantSplit/>
        </w:trPr>
        <w:tc>
          <w:tcPr>
            <w:tcW w:w="3256" w:type="dxa"/>
            <w:tcBorders>
              <w:top w:val="single" w:sz="4" w:space="0" w:color="auto"/>
              <w:left w:val="single" w:sz="4" w:space="0" w:color="auto"/>
              <w:bottom w:val="single" w:sz="4" w:space="0" w:color="auto"/>
              <w:right w:val="single" w:sz="4" w:space="0" w:color="auto"/>
            </w:tcBorders>
          </w:tcPr>
          <w:p w:rsidR="00270C6B" w:rsidRPr="005752F8" w:rsidRDefault="00270C6B" w:rsidP="00270C6B">
            <w:pPr>
              <w:pStyle w:val="BodyText"/>
              <w:spacing w:before="120" w:after="120" w:line="240" w:lineRule="atLeast"/>
            </w:pPr>
            <w:r w:rsidRPr="005752F8">
              <w:rPr>
                <w:iCs/>
              </w:rPr>
              <w:t>Executive Management</w:t>
            </w:r>
          </w:p>
        </w:tc>
        <w:tc>
          <w:tcPr>
            <w:tcW w:w="2976" w:type="dxa"/>
            <w:tcBorders>
              <w:top w:val="single" w:sz="4" w:space="0" w:color="auto"/>
              <w:left w:val="single" w:sz="4" w:space="0" w:color="auto"/>
              <w:bottom w:val="single" w:sz="4" w:space="0" w:color="auto"/>
              <w:right w:val="single" w:sz="4" w:space="0" w:color="auto"/>
            </w:tcBorders>
          </w:tcPr>
          <w:p w:rsidR="00270C6B" w:rsidRPr="005752F8" w:rsidRDefault="00270C6B" w:rsidP="00270C6B">
            <w:pPr>
              <w:spacing w:before="120"/>
              <w:rPr>
                <w:rFonts w:ascii="Arial" w:hAnsi="Arial" w:cs="Arial"/>
                <w:sz w:val="20"/>
                <w:szCs w:val="20"/>
              </w:rPr>
            </w:pPr>
            <w:r w:rsidRPr="005752F8">
              <w:rPr>
                <w:rFonts w:ascii="Arial" w:hAnsi="Arial" w:cs="Arial"/>
                <w:sz w:val="20"/>
                <w:szCs w:val="20"/>
              </w:rPr>
              <w:t>Industry</w:t>
            </w:r>
          </w:p>
        </w:tc>
        <w:tc>
          <w:tcPr>
            <w:tcW w:w="3686" w:type="dxa"/>
            <w:tcBorders>
              <w:top w:val="single" w:sz="4" w:space="0" w:color="auto"/>
              <w:left w:val="single" w:sz="4" w:space="0" w:color="auto"/>
              <w:bottom w:val="single" w:sz="4" w:space="0" w:color="auto"/>
              <w:right w:val="single" w:sz="4" w:space="0" w:color="auto"/>
            </w:tcBorders>
            <w:vAlign w:val="center"/>
          </w:tcPr>
          <w:p w:rsidR="00270C6B" w:rsidRPr="005752F8" w:rsidRDefault="00270C6B" w:rsidP="00270C6B">
            <w:pPr>
              <w:spacing w:before="120"/>
              <w:rPr>
                <w:rFonts w:ascii="Arial" w:hAnsi="Arial" w:cs="Arial"/>
                <w:bCs/>
                <w:sz w:val="20"/>
                <w:szCs w:val="20"/>
              </w:rPr>
            </w:pPr>
            <w:r w:rsidRPr="005752F8">
              <w:rPr>
                <w:rFonts w:ascii="Arial" w:hAnsi="Arial" w:cs="Arial"/>
                <w:iCs/>
                <w:sz w:val="20"/>
                <w:szCs w:val="20"/>
              </w:rPr>
              <w:t>Relevant industry and professional bodies</w:t>
            </w:r>
          </w:p>
        </w:tc>
      </w:tr>
      <w:tr w:rsidR="00270C6B" w:rsidRPr="005752F8" w:rsidTr="001C036E">
        <w:trPr>
          <w:cantSplit/>
        </w:trPr>
        <w:tc>
          <w:tcPr>
            <w:tcW w:w="3256" w:type="dxa"/>
            <w:tcBorders>
              <w:top w:val="single" w:sz="4" w:space="0" w:color="auto"/>
              <w:left w:val="single" w:sz="4" w:space="0" w:color="auto"/>
              <w:bottom w:val="single" w:sz="4" w:space="0" w:color="auto"/>
              <w:right w:val="single" w:sz="4" w:space="0" w:color="auto"/>
            </w:tcBorders>
          </w:tcPr>
          <w:p w:rsidR="00270C6B" w:rsidRPr="005752F8" w:rsidRDefault="00270C6B" w:rsidP="00270C6B">
            <w:pPr>
              <w:spacing w:before="120"/>
              <w:rPr>
                <w:rFonts w:ascii="Arial" w:hAnsi="Arial" w:cs="Arial"/>
                <w:sz w:val="20"/>
                <w:szCs w:val="20"/>
              </w:rPr>
            </w:pPr>
            <w:r w:rsidRPr="005752F8">
              <w:rPr>
                <w:rFonts w:ascii="Arial" w:hAnsi="Arial" w:cs="Arial"/>
                <w:sz w:val="20"/>
                <w:szCs w:val="20"/>
              </w:rPr>
              <w:t>Finance</w:t>
            </w:r>
          </w:p>
        </w:tc>
        <w:tc>
          <w:tcPr>
            <w:tcW w:w="2976" w:type="dxa"/>
            <w:tcBorders>
              <w:top w:val="single" w:sz="4" w:space="0" w:color="auto"/>
              <w:left w:val="single" w:sz="4" w:space="0" w:color="auto"/>
              <w:bottom w:val="single" w:sz="4" w:space="0" w:color="auto"/>
              <w:right w:val="single" w:sz="4" w:space="0" w:color="auto"/>
            </w:tcBorders>
          </w:tcPr>
          <w:p w:rsidR="00270C6B" w:rsidRPr="005752F8" w:rsidRDefault="00270C6B" w:rsidP="00270C6B">
            <w:pPr>
              <w:spacing w:before="120"/>
              <w:rPr>
                <w:rFonts w:ascii="Arial" w:hAnsi="Arial" w:cs="Arial"/>
                <w:sz w:val="20"/>
                <w:szCs w:val="20"/>
              </w:rPr>
            </w:pPr>
            <w:r w:rsidRPr="005752F8">
              <w:rPr>
                <w:rFonts w:ascii="Arial" w:hAnsi="Arial" w:cs="Arial"/>
                <w:sz w:val="20"/>
                <w:szCs w:val="20"/>
              </w:rPr>
              <w:t>Community</w:t>
            </w:r>
          </w:p>
        </w:tc>
        <w:tc>
          <w:tcPr>
            <w:tcW w:w="3686" w:type="dxa"/>
            <w:tcBorders>
              <w:top w:val="single" w:sz="4" w:space="0" w:color="auto"/>
              <w:left w:val="single" w:sz="4" w:space="0" w:color="auto"/>
              <w:bottom w:val="single" w:sz="4" w:space="0" w:color="auto"/>
              <w:right w:val="single" w:sz="4" w:space="0" w:color="auto"/>
            </w:tcBorders>
            <w:vAlign w:val="center"/>
          </w:tcPr>
          <w:p w:rsidR="00270C6B" w:rsidRPr="005752F8" w:rsidRDefault="00270C6B" w:rsidP="00270C6B">
            <w:pPr>
              <w:spacing w:before="120"/>
              <w:rPr>
                <w:rFonts w:ascii="Arial" w:hAnsi="Arial" w:cs="Arial"/>
                <w:sz w:val="20"/>
                <w:szCs w:val="20"/>
              </w:rPr>
            </w:pPr>
          </w:p>
        </w:tc>
      </w:tr>
      <w:tr w:rsidR="00270C6B" w:rsidRPr="005752F8" w:rsidTr="001C036E">
        <w:trPr>
          <w:cantSplit/>
        </w:trPr>
        <w:tc>
          <w:tcPr>
            <w:tcW w:w="3256" w:type="dxa"/>
            <w:tcBorders>
              <w:top w:val="single" w:sz="4" w:space="0" w:color="auto"/>
              <w:left w:val="single" w:sz="4" w:space="0" w:color="auto"/>
              <w:bottom w:val="single" w:sz="4" w:space="0" w:color="auto"/>
              <w:right w:val="single" w:sz="4" w:space="0" w:color="auto"/>
            </w:tcBorders>
          </w:tcPr>
          <w:p w:rsidR="00270C6B" w:rsidRPr="005752F8" w:rsidRDefault="00270C6B" w:rsidP="00270C6B">
            <w:pPr>
              <w:spacing w:before="120"/>
              <w:rPr>
                <w:rFonts w:ascii="Arial" w:hAnsi="Arial" w:cs="Arial"/>
                <w:sz w:val="20"/>
                <w:szCs w:val="20"/>
              </w:rPr>
            </w:pPr>
            <w:r w:rsidRPr="005752F8">
              <w:rPr>
                <w:rFonts w:ascii="Arial" w:hAnsi="Arial" w:cs="Arial"/>
                <w:sz w:val="20"/>
                <w:szCs w:val="20"/>
              </w:rPr>
              <w:t>People and Safety</w:t>
            </w:r>
          </w:p>
        </w:tc>
        <w:tc>
          <w:tcPr>
            <w:tcW w:w="2976" w:type="dxa"/>
            <w:tcBorders>
              <w:top w:val="single" w:sz="4" w:space="0" w:color="auto"/>
              <w:left w:val="single" w:sz="4" w:space="0" w:color="auto"/>
              <w:bottom w:val="single" w:sz="4" w:space="0" w:color="auto"/>
              <w:right w:val="single" w:sz="4" w:space="0" w:color="auto"/>
            </w:tcBorders>
          </w:tcPr>
          <w:p w:rsidR="00270C6B" w:rsidRPr="005752F8" w:rsidRDefault="00270C6B" w:rsidP="00270C6B">
            <w:pPr>
              <w:spacing w:before="120"/>
              <w:rPr>
                <w:rFonts w:ascii="Arial" w:hAnsi="Arial" w:cs="Arial"/>
                <w:sz w:val="20"/>
                <w:szCs w:val="20"/>
              </w:rPr>
            </w:pPr>
            <w:r w:rsidRPr="005752F8">
              <w:rPr>
                <w:rFonts w:ascii="Arial" w:hAnsi="Arial" w:cs="Arial"/>
                <w:sz w:val="20"/>
                <w:szCs w:val="20"/>
              </w:rPr>
              <w:t>Academic staff at other institutions</w:t>
            </w:r>
          </w:p>
        </w:tc>
        <w:tc>
          <w:tcPr>
            <w:tcW w:w="3686" w:type="dxa"/>
            <w:tcBorders>
              <w:top w:val="single" w:sz="4" w:space="0" w:color="auto"/>
              <w:left w:val="single" w:sz="4" w:space="0" w:color="auto"/>
              <w:bottom w:val="single" w:sz="4" w:space="0" w:color="auto"/>
              <w:right w:val="single" w:sz="4" w:space="0" w:color="auto"/>
            </w:tcBorders>
            <w:vAlign w:val="center"/>
          </w:tcPr>
          <w:p w:rsidR="00270C6B" w:rsidRPr="005752F8" w:rsidRDefault="00270C6B" w:rsidP="00270C6B">
            <w:pPr>
              <w:spacing w:before="120"/>
              <w:rPr>
                <w:rFonts w:ascii="Arial" w:hAnsi="Arial" w:cs="Arial"/>
                <w:b/>
                <w:bCs/>
                <w:sz w:val="20"/>
                <w:szCs w:val="20"/>
              </w:rPr>
            </w:pPr>
          </w:p>
        </w:tc>
      </w:tr>
      <w:tr w:rsidR="00BE4955" w:rsidRPr="005752F8" w:rsidTr="001C036E">
        <w:trPr>
          <w:cantSplit/>
        </w:trPr>
        <w:tc>
          <w:tcPr>
            <w:tcW w:w="3256" w:type="dxa"/>
            <w:tcBorders>
              <w:top w:val="single" w:sz="4" w:space="0" w:color="auto"/>
              <w:left w:val="single" w:sz="4" w:space="0" w:color="auto"/>
              <w:bottom w:val="single" w:sz="4" w:space="0" w:color="auto"/>
              <w:right w:val="single" w:sz="4" w:space="0" w:color="auto"/>
            </w:tcBorders>
          </w:tcPr>
          <w:p w:rsidR="00BE4955" w:rsidRPr="005752F8" w:rsidRDefault="00AC2BDD" w:rsidP="008B2537">
            <w:pPr>
              <w:spacing w:before="120"/>
              <w:rPr>
                <w:rFonts w:ascii="Arial" w:hAnsi="Arial" w:cs="Arial"/>
                <w:sz w:val="20"/>
                <w:szCs w:val="20"/>
              </w:rPr>
            </w:pPr>
            <w:r w:rsidRPr="005752F8">
              <w:rPr>
                <w:rFonts w:ascii="Arial" w:hAnsi="Arial" w:cs="Arial"/>
                <w:sz w:val="20"/>
                <w:szCs w:val="20"/>
              </w:rPr>
              <w:t>Academic Administration</w:t>
            </w:r>
          </w:p>
        </w:tc>
        <w:tc>
          <w:tcPr>
            <w:tcW w:w="2976" w:type="dxa"/>
            <w:tcBorders>
              <w:top w:val="single" w:sz="4" w:space="0" w:color="auto"/>
              <w:left w:val="single" w:sz="4" w:space="0" w:color="auto"/>
              <w:bottom w:val="single" w:sz="4" w:space="0" w:color="auto"/>
              <w:right w:val="single" w:sz="4" w:space="0" w:color="auto"/>
            </w:tcBorders>
          </w:tcPr>
          <w:p w:rsidR="00BE4955" w:rsidRPr="005752F8" w:rsidRDefault="00270C6B" w:rsidP="000F72B9">
            <w:pPr>
              <w:spacing w:before="120"/>
              <w:rPr>
                <w:rFonts w:ascii="Arial" w:hAnsi="Arial" w:cs="Arial"/>
                <w:sz w:val="20"/>
                <w:szCs w:val="20"/>
              </w:rPr>
            </w:pPr>
            <w:r w:rsidRPr="005752F8">
              <w:rPr>
                <w:rFonts w:ascii="Arial" w:hAnsi="Arial" w:cs="Arial"/>
                <w:sz w:val="20"/>
                <w:szCs w:val="20"/>
              </w:rPr>
              <w:t>Private sector</w:t>
            </w:r>
          </w:p>
        </w:tc>
        <w:tc>
          <w:tcPr>
            <w:tcW w:w="3686" w:type="dxa"/>
            <w:tcBorders>
              <w:top w:val="single" w:sz="4" w:space="0" w:color="auto"/>
              <w:left w:val="single" w:sz="4" w:space="0" w:color="auto"/>
              <w:bottom w:val="single" w:sz="4" w:space="0" w:color="auto"/>
              <w:right w:val="single" w:sz="4" w:space="0" w:color="auto"/>
            </w:tcBorders>
            <w:vAlign w:val="center"/>
          </w:tcPr>
          <w:p w:rsidR="00BE4955" w:rsidRPr="005752F8" w:rsidRDefault="00BE4955" w:rsidP="000F72B9">
            <w:pPr>
              <w:spacing w:before="120"/>
              <w:rPr>
                <w:rFonts w:ascii="Arial" w:hAnsi="Arial" w:cs="Arial"/>
                <w:b/>
                <w:bCs/>
                <w:sz w:val="20"/>
                <w:szCs w:val="20"/>
              </w:rPr>
            </w:pPr>
          </w:p>
        </w:tc>
      </w:tr>
      <w:tr w:rsidR="004A011B" w:rsidRPr="005752F8" w:rsidTr="001C036E">
        <w:trPr>
          <w:cantSplit/>
        </w:trPr>
        <w:tc>
          <w:tcPr>
            <w:tcW w:w="3256" w:type="dxa"/>
            <w:tcBorders>
              <w:top w:val="single" w:sz="4" w:space="0" w:color="auto"/>
              <w:left w:val="single" w:sz="4" w:space="0" w:color="auto"/>
              <w:bottom w:val="single" w:sz="4" w:space="0" w:color="auto"/>
              <w:right w:val="single" w:sz="4" w:space="0" w:color="auto"/>
            </w:tcBorders>
          </w:tcPr>
          <w:p w:rsidR="004A011B" w:rsidRPr="005752F8" w:rsidRDefault="00AC2BDD" w:rsidP="008B2537">
            <w:pPr>
              <w:spacing w:before="120"/>
              <w:rPr>
                <w:rFonts w:ascii="Arial" w:hAnsi="Arial" w:cs="Arial"/>
                <w:sz w:val="20"/>
                <w:szCs w:val="20"/>
              </w:rPr>
            </w:pPr>
            <w:r w:rsidRPr="005752F8">
              <w:rPr>
                <w:rFonts w:ascii="Arial" w:hAnsi="Arial" w:cs="Arial"/>
                <w:sz w:val="20"/>
                <w:szCs w:val="20"/>
              </w:rPr>
              <w:t>Network Deans</w:t>
            </w:r>
          </w:p>
        </w:tc>
        <w:tc>
          <w:tcPr>
            <w:tcW w:w="2976" w:type="dxa"/>
            <w:tcBorders>
              <w:top w:val="single" w:sz="4" w:space="0" w:color="auto"/>
              <w:left w:val="single" w:sz="4" w:space="0" w:color="auto"/>
              <w:bottom w:val="single" w:sz="4" w:space="0" w:color="auto"/>
              <w:right w:val="single" w:sz="4" w:space="0" w:color="auto"/>
            </w:tcBorders>
          </w:tcPr>
          <w:p w:rsidR="004A011B" w:rsidRPr="005752F8" w:rsidRDefault="004A011B" w:rsidP="000F72B9">
            <w:pPr>
              <w:spacing w:before="120"/>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4A011B" w:rsidRPr="005752F8" w:rsidRDefault="004A011B" w:rsidP="000F72B9">
            <w:pPr>
              <w:spacing w:before="120"/>
              <w:rPr>
                <w:rFonts w:ascii="Arial" w:hAnsi="Arial" w:cs="Arial"/>
                <w:b/>
                <w:bCs/>
                <w:sz w:val="20"/>
                <w:szCs w:val="20"/>
              </w:rPr>
            </w:pPr>
          </w:p>
        </w:tc>
      </w:tr>
      <w:tr w:rsidR="004A011B" w:rsidRPr="005752F8" w:rsidTr="001C036E">
        <w:trPr>
          <w:cantSplit/>
        </w:trPr>
        <w:tc>
          <w:tcPr>
            <w:tcW w:w="3256" w:type="dxa"/>
            <w:tcBorders>
              <w:top w:val="single" w:sz="4" w:space="0" w:color="auto"/>
              <w:left w:val="single" w:sz="4" w:space="0" w:color="auto"/>
              <w:bottom w:val="single" w:sz="4" w:space="0" w:color="auto"/>
              <w:right w:val="single" w:sz="4" w:space="0" w:color="auto"/>
            </w:tcBorders>
          </w:tcPr>
          <w:p w:rsidR="004A011B" w:rsidRPr="005752F8" w:rsidRDefault="00AC2BDD" w:rsidP="008B2537">
            <w:pPr>
              <w:spacing w:before="120"/>
              <w:rPr>
                <w:rFonts w:ascii="Arial" w:hAnsi="Arial" w:cs="Arial"/>
                <w:sz w:val="20"/>
                <w:szCs w:val="20"/>
              </w:rPr>
            </w:pPr>
            <w:r w:rsidRPr="005752F8">
              <w:rPr>
                <w:rFonts w:ascii="Arial" w:hAnsi="Arial" w:cs="Arial"/>
                <w:sz w:val="20"/>
                <w:szCs w:val="20"/>
              </w:rPr>
              <w:t>Head of Practice Pathway</w:t>
            </w:r>
          </w:p>
        </w:tc>
        <w:tc>
          <w:tcPr>
            <w:tcW w:w="2976" w:type="dxa"/>
            <w:tcBorders>
              <w:top w:val="single" w:sz="4" w:space="0" w:color="auto"/>
              <w:left w:val="single" w:sz="4" w:space="0" w:color="auto"/>
              <w:bottom w:val="single" w:sz="4" w:space="0" w:color="auto"/>
              <w:right w:val="single" w:sz="4" w:space="0" w:color="auto"/>
            </w:tcBorders>
          </w:tcPr>
          <w:p w:rsidR="004A011B" w:rsidRPr="005752F8" w:rsidRDefault="004A011B" w:rsidP="000F72B9">
            <w:pPr>
              <w:spacing w:before="120"/>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4A011B" w:rsidRPr="005752F8" w:rsidRDefault="004A011B" w:rsidP="000F72B9">
            <w:pPr>
              <w:spacing w:before="120"/>
              <w:rPr>
                <w:rFonts w:ascii="Arial" w:hAnsi="Arial" w:cs="Arial"/>
                <w:b/>
                <w:bCs/>
                <w:sz w:val="20"/>
                <w:szCs w:val="20"/>
              </w:rPr>
            </w:pPr>
          </w:p>
        </w:tc>
      </w:tr>
      <w:tr w:rsidR="00E347C3" w:rsidRPr="005752F8" w:rsidTr="001C036E">
        <w:trPr>
          <w:cantSplit/>
          <w:trHeight w:val="680"/>
        </w:trPr>
        <w:tc>
          <w:tcPr>
            <w:tcW w:w="9918" w:type="dxa"/>
            <w:gridSpan w:val="3"/>
            <w:tcBorders>
              <w:top w:val="single" w:sz="4" w:space="0" w:color="auto"/>
              <w:left w:val="single" w:sz="4" w:space="0" w:color="auto"/>
              <w:bottom w:val="single" w:sz="4" w:space="0" w:color="auto"/>
              <w:right w:val="single" w:sz="4" w:space="0" w:color="auto"/>
            </w:tcBorders>
          </w:tcPr>
          <w:p w:rsidR="00E347C3" w:rsidRPr="005752F8" w:rsidRDefault="00E347C3" w:rsidP="005752F8">
            <w:pPr>
              <w:spacing w:before="120" w:line="40" w:lineRule="atLeast"/>
              <w:rPr>
                <w:rFonts w:ascii="Arial" w:hAnsi="Arial" w:cs="Arial"/>
                <w:b/>
                <w:bCs/>
                <w:sz w:val="20"/>
                <w:szCs w:val="20"/>
              </w:rPr>
            </w:pPr>
            <w:r w:rsidRPr="005752F8">
              <w:rPr>
                <w:rFonts w:ascii="Arial" w:hAnsi="Arial" w:cs="Arial"/>
                <w:bCs/>
                <w:sz w:val="20"/>
                <w:szCs w:val="20"/>
              </w:rPr>
              <w:t>Th</w:t>
            </w:r>
            <w:r w:rsidR="000959C8" w:rsidRPr="005752F8">
              <w:rPr>
                <w:rFonts w:ascii="Arial" w:hAnsi="Arial" w:cs="Arial"/>
                <w:bCs/>
                <w:sz w:val="20"/>
                <w:szCs w:val="20"/>
              </w:rPr>
              <w:t xml:space="preserve">e role reports to the </w:t>
            </w:r>
            <w:r w:rsidR="00060993" w:rsidRPr="005752F8">
              <w:rPr>
                <w:rFonts w:ascii="Arial" w:hAnsi="Arial" w:cs="Arial"/>
                <w:b/>
                <w:bCs/>
                <w:sz w:val="20"/>
                <w:szCs w:val="20"/>
              </w:rPr>
              <w:t>Executive Dean</w:t>
            </w:r>
            <w:r w:rsidR="00060993" w:rsidRPr="005752F8">
              <w:rPr>
                <w:rFonts w:ascii="Arial" w:hAnsi="Arial" w:cs="Arial"/>
                <w:bCs/>
                <w:sz w:val="20"/>
                <w:szCs w:val="20"/>
              </w:rPr>
              <w:t xml:space="preserve">. </w:t>
            </w:r>
            <w:r w:rsidR="0057170C" w:rsidRPr="005752F8">
              <w:rPr>
                <w:rFonts w:ascii="Arial" w:hAnsi="Arial" w:cs="Arial"/>
                <w:bCs/>
                <w:sz w:val="20"/>
                <w:szCs w:val="20"/>
              </w:rPr>
              <w:t xml:space="preserve"> </w:t>
            </w:r>
            <w:bookmarkStart w:id="0" w:name="_GoBack"/>
            <w:bookmarkEnd w:id="0"/>
          </w:p>
        </w:tc>
      </w:tr>
    </w:tbl>
    <w:p w:rsidR="00D13D96" w:rsidRPr="0020543F" w:rsidRDefault="00D13D96" w:rsidP="00BE4955">
      <w:pPr>
        <w:jc w:val="both"/>
        <w:rPr>
          <w:rFonts w:ascii="Soho Gothic Pro" w:hAnsi="Soho Gothic Pro" w:cs="Arial"/>
          <w:b/>
          <w:sz w:val="20"/>
          <w:szCs w:val="20"/>
        </w:rPr>
      </w:pPr>
    </w:p>
    <w:sectPr w:rsidR="00D13D96" w:rsidRPr="0020543F" w:rsidSect="005752F8">
      <w:headerReference w:type="default" r:id="rId8"/>
      <w:footerReference w:type="default" r:id="rId9"/>
      <w:type w:val="continuous"/>
      <w:pgSz w:w="11906" w:h="16838"/>
      <w:pgMar w:top="2552" w:right="1133"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2ED" w:rsidRDefault="001D72ED" w:rsidP="00277EE1">
      <w:pPr>
        <w:spacing w:after="0" w:line="240" w:lineRule="auto"/>
      </w:pPr>
      <w:r>
        <w:separator/>
      </w:r>
    </w:p>
  </w:endnote>
  <w:endnote w:type="continuationSeparator" w:id="0">
    <w:p w:rsidR="001D72ED" w:rsidRDefault="001D72ED" w:rsidP="0027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oho Gothic Pro">
    <w:altName w:val="Corbel"/>
    <w:panose1 w:val="00000000000000000000"/>
    <w:charset w:val="00"/>
    <w:family w:val="swiss"/>
    <w:notTrueType/>
    <w:pitch w:val="variable"/>
    <w:sig w:usb0="00000001" w:usb1="4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79" w:rsidRPr="005752F8" w:rsidRDefault="00405E55">
    <w:pPr>
      <w:pStyle w:val="Footer"/>
      <w:rPr>
        <w:rFonts w:ascii="Arial" w:hAnsi="Arial" w:cs="Arial"/>
        <w:sz w:val="20"/>
        <w:szCs w:val="20"/>
      </w:rPr>
    </w:pPr>
    <w:r w:rsidRPr="005752F8">
      <w:rPr>
        <w:rFonts w:ascii="Arial" w:hAnsi="Arial" w:cs="Arial"/>
        <w:sz w:val="20"/>
        <w:szCs w:val="20"/>
      </w:rPr>
      <w:t>Dean Innovation &amp; Development</w:t>
    </w:r>
    <w:r w:rsidR="008E73C9" w:rsidRPr="005752F8">
      <w:rPr>
        <w:rFonts w:ascii="Arial" w:hAnsi="Arial" w:cs="Arial"/>
        <w:sz w:val="20"/>
        <w:szCs w:val="20"/>
      </w:rPr>
      <w:tab/>
    </w:r>
    <w:r w:rsidR="00296915" w:rsidRPr="005752F8">
      <w:rPr>
        <w:rFonts w:ascii="Arial" w:hAnsi="Arial" w:cs="Arial"/>
        <w:sz w:val="20"/>
        <w:szCs w:val="20"/>
      </w:rPr>
      <w:t>December</w:t>
    </w:r>
    <w:r w:rsidR="005863C7" w:rsidRPr="005752F8">
      <w:rPr>
        <w:rFonts w:ascii="Arial" w:hAnsi="Arial" w:cs="Arial"/>
        <w:sz w:val="20"/>
        <w:szCs w:val="20"/>
      </w:rPr>
      <w:t xml:space="preserve"> </w:t>
    </w:r>
    <w:r w:rsidR="00D30CE0" w:rsidRPr="005752F8">
      <w:rPr>
        <w:rFonts w:ascii="Arial" w:hAnsi="Arial" w:cs="Arial"/>
        <w:sz w:val="20"/>
        <w:szCs w:val="20"/>
      </w:rPr>
      <w:t>2017</w:t>
    </w:r>
    <w:r w:rsidR="00443267" w:rsidRPr="005752F8">
      <w:rPr>
        <w:rFonts w:ascii="Arial" w:hAnsi="Arial" w:cs="Arial"/>
        <w:sz w:val="20"/>
        <w:szCs w:val="20"/>
      </w:rPr>
      <w:t xml:space="preserve"> </w:t>
    </w:r>
    <w:r w:rsidR="00443267" w:rsidRPr="005752F8">
      <w:rPr>
        <w:rFonts w:ascii="Arial" w:hAnsi="Arial" w:cs="Arial"/>
        <w:sz w:val="20"/>
        <w:szCs w:val="20"/>
      </w:rPr>
      <w:tab/>
    </w:r>
    <w:r w:rsidR="00443267" w:rsidRPr="005752F8">
      <w:rPr>
        <w:rFonts w:ascii="Arial" w:hAnsi="Arial" w:cs="Arial"/>
        <w:sz w:val="20"/>
        <w:szCs w:val="20"/>
      </w:rPr>
      <w:tab/>
    </w:r>
    <w:r w:rsidR="007E659B" w:rsidRPr="005752F8">
      <w:rPr>
        <w:rFonts w:ascii="Arial" w:hAnsi="Arial" w:cs="Arial"/>
        <w:sz w:val="20"/>
        <w:szCs w:val="20"/>
      </w:rPr>
      <w:t xml:space="preserve"> </w:t>
    </w:r>
    <w:r w:rsidR="007E659B" w:rsidRPr="005752F8">
      <w:rPr>
        <w:rFonts w:ascii="Arial" w:hAnsi="Arial" w:cs="Arial"/>
        <w:b/>
        <w:bCs/>
        <w:sz w:val="20"/>
        <w:szCs w:val="20"/>
      </w:rPr>
      <w:fldChar w:fldCharType="begin"/>
    </w:r>
    <w:r w:rsidR="007E659B" w:rsidRPr="005752F8">
      <w:rPr>
        <w:rFonts w:ascii="Arial" w:hAnsi="Arial" w:cs="Arial"/>
        <w:b/>
        <w:bCs/>
        <w:sz w:val="20"/>
        <w:szCs w:val="20"/>
      </w:rPr>
      <w:instrText xml:space="preserve"> PAGE  \* Arabic  \* MERGEFORMAT </w:instrText>
    </w:r>
    <w:r w:rsidR="007E659B" w:rsidRPr="005752F8">
      <w:rPr>
        <w:rFonts w:ascii="Arial" w:hAnsi="Arial" w:cs="Arial"/>
        <w:b/>
        <w:bCs/>
        <w:sz w:val="20"/>
        <w:szCs w:val="20"/>
      </w:rPr>
      <w:fldChar w:fldCharType="separate"/>
    </w:r>
    <w:r w:rsidR="005752F8">
      <w:rPr>
        <w:rFonts w:ascii="Arial" w:hAnsi="Arial" w:cs="Arial"/>
        <w:b/>
        <w:bCs/>
        <w:noProof/>
        <w:sz w:val="20"/>
        <w:szCs w:val="20"/>
      </w:rPr>
      <w:t>6</w:t>
    </w:r>
    <w:r w:rsidR="007E659B" w:rsidRPr="005752F8">
      <w:rPr>
        <w:rFonts w:ascii="Arial" w:hAnsi="Arial" w:cs="Arial"/>
        <w:b/>
        <w:bCs/>
        <w:sz w:val="20"/>
        <w:szCs w:val="20"/>
      </w:rPr>
      <w:fldChar w:fldCharType="end"/>
    </w:r>
    <w:r w:rsidR="007E659B" w:rsidRPr="005752F8">
      <w:rPr>
        <w:rFonts w:ascii="Arial" w:hAnsi="Arial" w:cs="Arial"/>
        <w:sz w:val="20"/>
        <w:szCs w:val="20"/>
      </w:rPr>
      <w:t xml:space="preserve"> of </w:t>
    </w:r>
    <w:r w:rsidR="007E659B" w:rsidRPr="005752F8">
      <w:rPr>
        <w:rFonts w:ascii="Arial" w:hAnsi="Arial" w:cs="Arial"/>
        <w:b/>
        <w:bCs/>
        <w:sz w:val="20"/>
        <w:szCs w:val="20"/>
      </w:rPr>
      <w:fldChar w:fldCharType="begin"/>
    </w:r>
    <w:r w:rsidR="007E659B" w:rsidRPr="005752F8">
      <w:rPr>
        <w:rFonts w:ascii="Arial" w:hAnsi="Arial" w:cs="Arial"/>
        <w:b/>
        <w:bCs/>
        <w:sz w:val="20"/>
        <w:szCs w:val="20"/>
      </w:rPr>
      <w:instrText xml:space="preserve"> NUMPAGES  \* Arabic  \* MERGEFORMAT </w:instrText>
    </w:r>
    <w:r w:rsidR="007E659B" w:rsidRPr="005752F8">
      <w:rPr>
        <w:rFonts w:ascii="Arial" w:hAnsi="Arial" w:cs="Arial"/>
        <w:b/>
        <w:bCs/>
        <w:sz w:val="20"/>
        <w:szCs w:val="20"/>
      </w:rPr>
      <w:fldChar w:fldCharType="separate"/>
    </w:r>
    <w:r w:rsidR="005752F8">
      <w:rPr>
        <w:rFonts w:ascii="Arial" w:hAnsi="Arial" w:cs="Arial"/>
        <w:b/>
        <w:bCs/>
        <w:noProof/>
        <w:sz w:val="20"/>
        <w:szCs w:val="20"/>
      </w:rPr>
      <w:t>6</w:t>
    </w:r>
    <w:r w:rsidR="007E659B" w:rsidRPr="005752F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2ED" w:rsidRDefault="001D72ED" w:rsidP="00277EE1">
      <w:pPr>
        <w:spacing w:after="0" w:line="240" w:lineRule="auto"/>
      </w:pPr>
      <w:r>
        <w:separator/>
      </w:r>
    </w:p>
  </w:footnote>
  <w:footnote w:type="continuationSeparator" w:id="0">
    <w:p w:rsidR="001D72ED" w:rsidRDefault="001D72ED" w:rsidP="0027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2DB" w:rsidRDefault="008B42DB" w:rsidP="005154A6">
    <w:pPr>
      <w:pStyle w:val="Header"/>
      <w:ind w:left="284" w:right="1110"/>
      <w:rPr>
        <w:rFonts w:ascii="Soho Gothic Pro" w:hAnsi="Soho Gothic Pro"/>
        <w:b/>
        <w:noProof/>
        <w:color w:val="FFFFFF" w:themeColor="background1"/>
        <w:sz w:val="32"/>
        <w:szCs w:val="36"/>
        <w:lang w:eastAsia="en-NZ"/>
      </w:rPr>
    </w:pPr>
    <w:r w:rsidRPr="0020543F">
      <w:rPr>
        <w:rFonts w:ascii="Soho Gothic Pro" w:hAnsi="Soho Gothic Pro"/>
        <w:noProof/>
        <w:color w:val="FFFFFF" w:themeColor="background1"/>
        <w:sz w:val="20"/>
        <w:lang w:eastAsia="en-NZ"/>
      </w:rPr>
      <w:drawing>
        <wp:anchor distT="0" distB="0" distL="114300" distR="114300" simplePos="0" relativeHeight="251657216" behindDoc="1" locked="0" layoutInCell="1" allowOverlap="1" wp14:anchorId="4D3E4212" wp14:editId="68798B79">
          <wp:simplePos x="0" y="0"/>
          <wp:positionH relativeFrom="page">
            <wp:posOffset>-45720</wp:posOffset>
          </wp:positionH>
          <wp:positionV relativeFrom="paragraph">
            <wp:posOffset>-447675</wp:posOffset>
          </wp:positionV>
          <wp:extent cx="7591048" cy="14630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D Blank.PNG"/>
                  <pic:cNvPicPr/>
                </pic:nvPicPr>
                <pic:blipFill>
                  <a:blip r:embed="rId1">
                    <a:extLst>
                      <a:ext uri="{28A0092B-C50C-407E-A947-70E740481C1C}">
                        <a14:useLocalDpi xmlns:a14="http://schemas.microsoft.com/office/drawing/2010/main" val="0"/>
                      </a:ext>
                    </a:extLst>
                  </a:blip>
                  <a:stretch>
                    <a:fillRect/>
                  </a:stretch>
                </pic:blipFill>
                <pic:spPr>
                  <a:xfrm>
                    <a:off x="0" y="0"/>
                    <a:ext cx="7591048" cy="1463040"/>
                  </a:xfrm>
                  <a:prstGeom prst="rect">
                    <a:avLst/>
                  </a:prstGeom>
                </pic:spPr>
              </pic:pic>
            </a:graphicData>
          </a:graphic>
          <wp14:sizeRelH relativeFrom="margin">
            <wp14:pctWidth>0</wp14:pctWidth>
          </wp14:sizeRelH>
          <wp14:sizeRelV relativeFrom="margin">
            <wp14:pctHeight>0</wp14:pctHeight>
          </wp14:sizeRelV>
        </wp:anchor>
      </w:drawing>
    </w:r>
    <w:r w:rsidR="00092096">
      <w:rPr>
        <w:rFonts w:ascii="Soho Gothic Pro" w:hAnsi="Soho Gothic Pro"/>
        <w:b/>
        <w:noProof/>
        <w:color w:val="FFFFFF" w:themeColor="background1"/>
        <w:sz w:val="32"/>
        <w:szCs w:val="36"/>
        <w:lang w:eastAsia="en-NZ"/>
      </w:rPr>
      <w:t xml:space="preserve">Dean Innovation &amp; Development </w:t>
    </w:r>
  </w:p>
  <w:p w:rsidR="00277EE1" w:rsidRPr="0020543F" w:rsidRDefault="005154A6" w:rsidP="005154A6">
    <w:pPr>
      <w:pStyle w:val="Header"/>
      <w:ind w:left="284" w:right="1110"/>
      <w:rPr>
        <w:rFonts w:ascii="Soho Gothic Pro" w:hAnsi="Soho Gothic Pro"/>
        <w:noProof/>
        <w:color w:val="FFFFFF" w:themeColor="background1"/>
        <w:sz w:val="20"/>
        <w:lang w:eastAsia="en-NZ"/>
      </w:rPr>
    </w:pPr>
    <w:r w:rsidRPr="0020543F">
      <w:rPr>
        <w:rFonts w:ascii="Soho Gothic Pro" w:hAnsi="Soho Gothic Pro"/>
        <w:noProof/>
        <w:color w:val="FFFFFF" w:themeColor="background1"/>
        <w:sz w:val="20"/>
        <w:lang w:eastAsia="en-NZ"/>
      </w:rPr>
      <w:t>Every day, people across Unitec are working with our students,</w:t>
    </w:r>
  </w:p>
  <w:p w:rsidR="005154A6" w:rsidRPr="0020543F" w:rsidRDefault="0015351D" w:rsidP="005154A6">
    <w:pPr>
      <w:pStyle w:val="Header"/>
      <w:ind w:left="284" w:right="1110"/>
      <w:rPr>
        <w:rFonts w:ascii="Soho Gothic Pro" w:hAnsi="Soho Gothic Pro"/>
        <w:color w:val="FFFFFF" w:themeColor="background1"/>
        <w:sz w:val="20"/>
      </w:rPr>
    </w:pPr>
    <w:r w:rsidRPr="0020543F">
      <w:rPr>
        <w:rFonts w:ascii="Soho Gothic Pro" w:hAnsi="Soho Gothic Pro"/>
        <w:noProof/>
        <w:color w:val="FFFFFF" w:themeColor="background1"/>
        <w:sz w:val="20"/>
        <w:lang w:eastAsia="en-NZ"/>
      </w:rPr>
      <w:t>e</w:t>
    </w:r>
    <w:r w:rsidR="005154A6" w:rsidRPr="0020543F">
      <w:rPr>
        <w:rFonts w:ascii="Soho Gothic Pro" w:hAnsi="Soho Gothic Pro"/>
        <w:noProof/>
        <w:color w:val="FFFFFF" w:themeColor="background1"/>
        <w:sz w:val="20"/>
        <w:lang w:eastAsia="en-NZ"/>
      </w:rPr>
      <w:t>nterpris</w:t>
    </w:r>
    <w:r w:rsidR="00F54A22" w:rsidRPr="0020543F">
      <w:rPr>
        <w:rFonts w:ascii="Soho Gothic Pro" w:hAnsi="Soho Gothic Pro"/>
        <w:noProof/>
        <w:color w:val="FFFFFF" w:themeColor="background1"/>
        <w:sz w:val="20"/>
        <w:lang w:eastAsia="en-NZ"/>
      </w:rPr>
      <w:t>es and communit</w:t>
    </w:r>
    <w:r w:rsidRPr="0020543F">
      <w:rPr>
        <w:rFonts w:ascii="Soho Gothic Pro" w:hAnsi="Soho Gothic Pro"/>
        <w:noProof/>
        <w:color w:val="FFFFFF" w:themeColor="background1"/>
        <w:sz w:val="20"/>
        <w:lang w:eastAsia="en-NZ"/>
      </w:rPr>
      <w:t>i</w:t>
    </w:r>
    <w:r w:rsidR="00F54A22" w:rsidRPr="0020543F">
      <w:rPr>
        <w:rFonts w:ascii="Soho Gothic Pro" w:hAnsi="Soho Gothic Pro"/>
        <w:noProof/>
        <w:color w:val="FFFFFF" w:themeColor="background1"/>
        <w:sz w:val="20"/>
        <w:lang w:eastAsia="en-NZ"/>
      </w:rPr>
      <w:t>es because we care</w:t>
    </w:r>
    <w:r w:rsidR="005154A6" w:rsidRPr="0020543F">
      <w:rPr>
        <w:rFonts w:ascii="Soho Gothic Pro" w:hAnsi="Soho Gothic Pro"/>
        <w:noProof/>
        <w:color w:val="FFFFFF" w:themeColor="background1"/>
        <w:sz w:val="20"/>
        <w:lang w:eastAsia="en-NZ"/>
      </w:rPr>
      <w:t xml:space="preserve"> about making lives better.</w:t>
    </w:r>
  </w:p>
  <w:p w:rsidR="00277EE1" w:rsidRPr="005154A6" w:rsidRDefault="00277EE1" w:rsidP="005154A6">
    <w:pPr>
      <w:pStyle w:val="Header"/>
      <w:ind w:left="284" w:right="1110"/>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8F55E9A"/>
    <w:multiLevelType w:val="hybridMultilevel"/>
    <w:tmpl w:val="F10E4136"/>
    <w:lvl w:ilvl="0" w:tplc="34A286D8">
      <w:start w:val="2"/>
      <w:numFmt w:val="bullet"/>
      <w:lvlText w:val="-"/>
      <w:lvlJc w:val="left"/>
      <w:pPr>
        <w:ind w:left="720" w:hanging="360"/>
      </w:pPr>
      <w:rPr>
        <w:rFonts w:ascii="Arial" w:eastAsia="Times New Roman" w:hAnsi="Arial" w:hint="default"/>
      </w:rPr>
    </w:lvl>
    <w:lvl w:ilvl="1" w:tplc="1024900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D94106"/>
    <w:multiLevelType w:val="hybridMultilevel"/>
    <w:tmpl w:val="8FD8ED1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9B39DE"/>
    <w:multiLevelType w:val="hybridMultilevel"/>
    <w:tmpl w:val="957ACC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0B5D77"/>
    <w:multiLevelType w:val="hybridMultilevel"/>
    <w:tmpl w:val="6DC23D52"/>
    <w:lvl w:ilvl="0" w:tplc="A9F81166">
      <w:start w:val="1"/>
      <w:numFmt w:val="bullet"/>
      <w:lvlText w:val=""/>
      <w:lvlJc w:val="left"/>
      <w:pPr>
        <w:tabs>
          <w:tab w:val="num" w:pos="720"/>
        </w:tabs>
        <w:ind w:left="720" w:hanging="360"/>
      </w:pPr>
      <w:rPr>
        <w:rFonts w:ascii="Symbol" w:hAnsi="Symbol" w:hint="default"/>
        <w:sz w:val="22"/>
        <w:szCs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57D1C"/>
    <w:multiLevelType w:val="hybridMultilevel"/>
    <w:tmpl w:val="E410F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9928C7"/>
    <w:multiLevelType w:val="hybridMultilevel"/>
    <w:tmpl w:val="99CC9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0071FAE"/>
    <w:multiLevelType w:val="multilevel"/>
    <w:tmpl w:val="951E0D6C"/>
    <w:styleLink w:val="ListNumberedHeadings"/>
    <w:lvl w:ilvl="0">
      <w:start w:val="1"/>
      <w:numFmt w:val="decimal"/>
      <w:pStyle w:val="AltHeading1"/>
      <w:lvlText w:val="%1"/>
      <w:lvlJc w:val="left"/>
      <w:pPr>
        <w:tabs>
          <w:tab w:val="num" w:pos="851"/>
        </w:tabs>
        <w:ind w:left="851" w:hanging="851"/>
      </w:pPr>
      <w:rPr>
        <w:rFonts w:ascii="Arial Black" w:hAnsi="Arial Black" w:hint="default"/>
        <w:color w:val="auto"/>
      </w:rPr>
    </w:lvl>
    <w:lvl w:ilvl="1">
      <w:start w:val="1"/>
      <w:numFmt w:val="decimal"/>
      <w:pStyle w:val="AltHeading2"/>
      <w:lvlText w:val="%1.%2"/>
      <w:lvlJc w:val="left"/>
      <w:pPr>
        <w:tabs>
          <w:tab w:val="num" w:pos="851"/>
        </w:tabs>
        <w:ind w:left="851" w:hanging="851"/>
      </w:pPr>
      <w:rPr>
        <w:rFonts w:ascii="Arial" w:hAnsi="Arial" w:hint="default"/>
        <w:color w:val="auto"/>
      </w:rPr>
    </w:lvl>
    <w:lvl w:ilvl="2">
      <w:start w:val="1"/>
      <w:numFmt w:val="decimal"/>
      <w:pStyle w:val="AltHeading3"/>
      <w:lvlText w:val="%1.%2.%3"/>
      <w:lvlJc w:val="left"/>
      <w:pPr>
        <w:tabs>
          <w:tab w:val="num" w:pos="851"/>
        </w:tabs>
        <w:ind w:left="851" w:hanging="851"/>
      </w:pPr>
      <w:rPr>
        <w:rFonts w:ascii="Arial" w:hAnsi="Arial" w:hint="default"/>
        <w:color w:val="auto"/>
      </w:rPr>
    </w:lvl>
    <w:lvl w:ilvl="3">
      <w:start w:val="1"/>
      <w:numFmt w:val="decimal"/>
      <w:pStyle w:val="AltHeading4"/>
      <w:lvlText w:val="%1.%2.%3.%4"/>
      <w:lvlJc w:val="left"/>
      <w:pPr>
        <w:tabs>
          <w:tab w:val="num" w:pos="851"/>
        </w:tabs>
        <w:ind w:left="851" w:hanging="851"/>
      </w:pPr>
      <w:rPr>
        <w:rFonts w:ascii="Arial" w:hAnsi="Arial" w:hint="default"/>
        <w:color w:val="auto"/>
        <w:sz w:val="20"/>
      </w:rPr>
    </w:lvl>
    <w:lvl w:ilvl="4">
      <w:start w:val="1"/>
      <w:numFmt w:val="decimal"/>
      <w:pStyle w:val="AltHeading5"/>
      <w:lvlText w:val="%1.%2.%3.%4.%5"/>
      <w:lvlJc w:val="left"/>
      <w:pPr>
        <w:tabs>
          <w:tab w:val="num" w:pos="1134"/>
        </w:tabs>
        <w:ind w:left="1134" w:hanging="1134"/>
      </w:pPr>
      <w:rPr>
        <w:rFonts w:ascii="Arial" w:hAnsi="Arial"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8" w15:restartNumberingAfterBreak="0">
    <w:nsid w:val="47250B2A"/>
    <w:multiLevelType w:val="hybridMultilevel"/>
    <w:tmpl w:val="C8A01A2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48F52B79"/>
    <w:multiLevelType w:val="hybridMultilevel"/>
    <w:tmpl w:val="1AF23E26"/>
    <w:lvl w:ilvl="0" w:tplc="10249004">
      <w:start w:val="1"/>
      <w:numFmt w:val="bulle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52E320C6"/>
    <w:multiLevelType w:val="hybridMultilevel"/>
    <w:tmpl w:val="16700C9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69082A29"/>
    <w:multiLevelType w:val="hybridMultilevel"/>
    <w:tmpl w:val="335A5902"/>
    <w:lvl w:ilvl="0" w:tplc="14090005">
      <w:start w:val="1"/>
      <w:numFmt w:val="bullet"/>
      <w:lvlText w:val=""/>
      <w:lvlJc w:val="left"/>
      <w:pPr>
        <w:tabs>
          <w:tab w:val="num" w:pos="680"/>
        </w:tabs>
        <w:ind w:left="680" w:hanging="396"/>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CA1185D"/>
    <w:multiLevelType w:val="hybridMultilevel"/>
    <w:tmpl w:val="36A00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F6D69C7"/>
    <w:multiLevelType w:val="multilevel"/>
    <w:tmpl w:val="951E0D6C"/>
    <w:numStyleLink w:val="ListNumberedHeadings"/>
  </w:abstractNum>
  <w:abstractNum w:abstractNumId="14" w15:restartNumberingAfterBreak="0">
    <w:nsid w:val="7139706E"/>
    <w:multiLevelType w:val="multilevel"/>
    <w:tmpl w:val="11C64328"/>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5" w15:restartNumberingAfterBreak="0">
    <w:nsid w:val="7DCB1C1E"/>
    <w:multiLevelType w:val="hybridMultilevel"/>
    <w:tmpl w:val="BB123A7E"/>
    <w:lvl w:ilvl="0" w:tplc="14090005">
      <w:start w:val="1"/>
      <w:numFmt w:val="bullet"/>
      <w:lvlText w:val=""/>
      <w:lvlJc w:val="left"/>
      <w:pPr>
        <w:tabs>
          <w:tab w:val="num" w:pos="680"/>
        </w:tabs>
        <w:ind w:left="680" w:hanging="396"/>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1"/>
  </w:num>
  <w:num w:numId="7">
    <w:abstractNumId w:val="9"/>
  </w:num>
  <w:num w:numId="8">
    <w:abstractNumId w:val="8"/>
  </w:num>
  <w:num w:numId="9">
    <w:abstractNumId w:val="6"/>
  </w:num>
  <w:num w:numId="10">
    <w:abstractNumId w:val="11"/>
  </w:num>
  <w:num w:numId="11">
    <w:abstractNumId w:val="10"/>
  </w:num>
  <w:num w:numId="12">
    <w:abstractNumId w:val="15"/>
  </w:num>
  <w:num w:numId="13">
    <w:abstractNumId w:val="7"/>
  </w:num>
  <w:num w:numId="14">
    <w:abstractNumId w:val="0"/>
  </w:num>
  <w:num w:numId="15">
    <w:abstractNumId w:val="14"/>
  </w:num>
  <w:num w:numId="16">
    <w:abstractNumId w:val="13"/>
  </w:num>
  <w:num w:numId="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3MrIwsDQ2NrcwMzdQ0lEKTi0uzszPAykwrgUACZkBDSwAAAA="/>
  </w:docVars>
  <w:rsids>
    <w:rsidRoot w:val="00277EE1"/>
    <w:rsid w:val="00016822"/>
    <w:rsid w:val="00022279"/>
    <w:rsid w:val="00025321"/>
    <w:rsid w:val="00027E67"/>
    <w:rsid w:val="00057D72"/>
    <w:rsid w:val="00060993"/>
    <w:rsid w:val="00066B56"/>
    <w:rsid w:val="00075CE2"/>
    <w:rsid w:val="00076799"/>
    <w:rsid w:val="00080FFB"/>
    <w:rsid w:val="00086F87"/>
    <w:rsid w:val="00092096"/>
    <w:rsid w:val="000959C8"/>
    <w:rsid w:val="0009675F"/>
    <w:rsid w:val="000B4CC9"/>
    <w:rsid w:val="000B5A3F"/>
    <w:rsid w:val="000D5CFD"/>
    <w:rsid w:val="000E1E11"/>
    <w:rsid w:val="000F72B9"/>
    <w:rsid w:val="00152464"/>
    <w:rsid w:val="00152FC9"/>
    <w:rsid w:val="0015351D"/>
    <w:rsid w:val="00162CCC"/>
    <w:rsid w:val="00177582"/>
    <w:rsid w:val="001807D5"/>
    <w:rsid w:val="001A0A59"/>
    <w:rsid w:val="001C036E"/>
    <w:rsid w:val="001D72ED"/>
    <w:rsid w:val="001E33D6"/>
    <w:rsid w:val="001E404E"/>
    <w:rsid w:val="001F0B06"/>
    <w:rsid w:val="0020543F"/>
    <w:rsid w:val="00241183"/>
    <w:rsid w:val="00262B42"/>
    <w:rsid w:val="00270C6B"/>
    <w:rsid w:val="00277EE1"/>
    <w:rsid w:val="00282B85"/>
    <w:rsid w:val="00296915"/>
    <w:rsid w:val="002979CB"/>
    <w:rsid w:val="002B2376"/>
    <w:rsid w:val="002B26C4"/>
    <w:rsid w:val="002B2AA5"/>
    <w:rsid w:val="002B34B3"/>
    <w:rsid w:val="002B51B7"/>
    <w:rsid w:val="002B5B20"/>
    <w:rsid w:val="002C6A06"/>
    <w:rsid w:val="002D70C1"/>
    <w:rsid w:val="002F1A88"/>
    <w:rsid w:val="0032372B"/>
    <w:rsid w:val="00342CB9"/>
    <w:rsid w:val="00347577"/>
    <w:rsid w:val="00377FA1"/>
    <w:rsid w:val="003843A9"/>
    <w:rsid w:val="003B1701"/>
    <w:rsid w:val="003C02C6"/>
    <w:rsid w:val="003D3958"/>
    <w:rsid w:val="003D7860"/>
    <w:rsid w:val="003E2DF0"/>
    <w:rsid w:val="00401026"/>
    <w:rsid w:val="00402C48"/>
    <w:rsid w:val="00405E55"/>
    <w:rsid w:val="0040656B"/>
    <w:rsid w:val="004305BC"/>
    <w:rsid w:val="004314B1"/>
    <w:rsid w:val="00443267"/>
    <w:rsid w:val="00470023"/>
    <w:rsid w:val="004A011B"/>
    <w:rsid w:val="004A4D29"/>
    <w:rsid w:val="004C4F70"/>
    <w:rsid w:val="004E4869"/>
    <w:rsid w:val="0050542C"/>
    <w:rsid w:val="00513318"/>
    <w:rsid w:val="005154A6"/>
    <w:rsid w:val="005374B0"/>
    <w:rsid w:val="00552CF4"/>
    <w:rsid w:val="0057170C"/>
    <w:rsid w:val="005739B0"/>
    <w:rsid w:val="005752F8"/>
    <w:rsid w:val="005863C7"/>
    <w:rsid w:val="00593854"/>
    <w:rsid w:val="005B71DF"/>
    <w:rsid w:val="005C7FEB"/>
    <w:rsid w:val="005F2501"/>
    <w:rsid w:val="006154BE"/>
    <w:rsid w:val="00631100"/>
    <w:rsid w:val="00637B60"/>
    <w:rsid w:val="00640B80"/>
    <w:rsid w:val="00646745"/>
    <w:rsid w:val="00661387"/>
    <w:rsid w:val="00683474"/>
    <w:rsid w:val="006957AF"/>
    <w:rsid w:val="006B5A80"/>
    <w:rsid w:val="006D1179"/>
    <w:rsid w:val="006D2CA5"/>
    <w:rsid w:val="006E57F4"/>
    <w:rsid w:val="006F076C"/>
    <w:rsid w:val="006F4273"/>
    <w:rsid w:val="006F594D"/>
    <w:rsid w:val="0070083F"/>
    <w:rsid w:val="00710441"/>
    <w:rsid w:val="00727C8B"/>
    <w:rsid w:val="00731C74"/>
    <w:rsid w:val="007646D0"/>
    <w:rsid w:val="007847C6"/>
    <w:rsid w:val="00784BF5"/>
    <w:rsid w:val="007E659B"/>
    <w:rsid w:val="007F7920"/>
    <w:rsid w:val="00801429"/>
    <w:rsid w:val="00803C10"/>
    <w:rsid w:val="0080615E"/>
    <w:rsid w:val="00811F50"/>
    <w:rsid w:val="00822DE6"/>
    <w:rsid w:val="00857F1C"/>
    <w:rsid w:val="0086189C"/>
    <w:rsid w:val="00863276"/>
    <w:rsid w:val="008B2537"/>
    <w:rsid w:val="008B42DB"/>
    <w:rsid w:val="008E3933"/>
    <w:rsid w:val="008E73C9"/>
    <w:rsid w:val="008F248E"/>
    <w:rsid w:val="008F29FA"/>
    <w:rsid w:val="008F7E51"/>
    <w:rsid w:val="0091669B"/>
    <w:rsid w:val="0092361B"/>
    <w:rsid w:val="00936807"/>
    <w:rsid w:val="009419A6"/>
    <w:rsid w:val="00944AF4"/>
    <w:rsid w:val="00953D75"/>
    <w:rsid w:val="00966212"/>
    <w:rsid w:val="00974DEB"/>
    <w:rsid w:val="009A3A1C"/>
    <w:rsid w:val="009A4DE7"/>
    <w:rsid w:val="009B5D5B"/>
    <w:rsid w:val="009D2929"/>
    <w:rsid w:val="009D47DD"/>
    <w:rsid w:val="009E2CFF"/>
    <w:rsid w:val="009E3BFA"/>
    <w:rsid w:val="009E788C"/>
    <w:rsid w:val="009F08B4"/>
    <w:rsid w:val="009F1BA7"/>
    <w:rsid w:val="00A061DA"/>
    <w:rsid w:val="00A20953"/>
    <w:rsid w:val="00A22DF8"/>
    <w:rsid w:val="00A45733"/>
    <w:rsid w:val="00A6549C"/>
    <w:rsid w:val="00A8096F"/>
    <w:rsid w:val="00A8285D"/>
    <w:rsid w:val="00AA240B"/>
    <w:rsid w:val="00AB75AE"/>
    <w:rsid w:val="00AC2BDD"/>
    <w:rsid w:val="00AD652D"/>
    <w:rsid w:val="00AD72D1"/>
    <w:rsid w:val="00B021F2"/>
    <w:rsid w:val="00B04A31"/>
    <w:rsid w:val="00B11F48"/>
    <w:rsid w:val="00B14797"/>
    <w:rsid w:val="00B17298"/>
    <w:rsid w:val="00B17910"/>
    <w:rsid w:val="00B20585"/>
    <w:rsid w:val="00B30E39"/>
    <w:rsid w:val="00B40B01"/>
    <w:rsid w:val="00B41E73"/>
    <w:rsid w:val="00B42252"/>
    <w:rsid w:val="00B97C78"/>
    <w:rsid w:val="00BC3782"/>
    <w:rsid w:val="00BE0868"/>
    <w:rsid w:val="00BE1481"/>
    <w:rsid w:val="00BE4955"/>
    <w:rsid w:val="00BF04AE"/>
    <w:rsid w:val="00BF6C58"/>
    <w:rsid w:val="00C07EC0"/>
    <w:rsid w:val="00C1794B"/>
    <w:rsid w:val="00C55F72"/>
    <w:rsid w:val="00C87F22"/>
    <w:rsid w:val="00CC5622"/>
    <w:rsid w:val="00CD4546"/>
    <w:rsid w:val="00CE25DB"/>
    <w:rsid w:val="00D0176E"/>
    <w:rsid w:val="00D0499F"/>
    <w:rsid w:val="00D13D96"/>
    <w:rsid w:val="00D21457"/>
    <w:rsid w:val="00D2496D"/>
    <w:rsid w:val="00D30CE0"/>
    <w:rsid w:val="00D551A2"/>
    <w:rsid w:val="00D648D8"/>
    <w:rsid w:val="00D86F35"/>
    <w:rsid w:val="00D95767"/>
    <w:rsid w:val="00D95942"/>
    <w:rsid w:val="00DB370E"/>
    <w:rsid w:val="00DC0530"/>
    <w:rsid w:val="00DC357B"/>
    <w:rsid w:val="00E13FCD"/>
    <w:rsid w:val="00E347C3"/>
    <w:rsid w:val="00E35C77"/>
    <w:rsid w:val="00E633F8"/>
    <w:rsid w:val="00E7705C"/>
    <w:rsid w:val="00E83D74"/>
    <w:rsid w:val="00E87A3B"/>
    <w:rsid w:val="00E94C05"/>
    <w:rsid w:val="00EA36F1"/>
    <w:rsid w:val="00EA725F"/>
    <w:rsid w:val="00EB5FCD"/>
    <w:rsid w:val="00EE59C0"/>
    <w:rsid w:val="00EF626D"/>
    <w:rsid w:val="00EF78F6"/>
    <w:rsid w:val="00F03591"/>
    <w:rsid w:val="00F1444B"/>
    <w:rsid w:val="00F3578B"/>
    <w:rsid w:val="00F35BA6"/>
    <w:rsid w:val="00F402E5"/>
    <w:rsid w:val="00F42196"/>
    <w:rsid w:val="00F46F11"/>
    <w:rsid w:val="00F47E28"/>
    <w:rsid w:val="00F54A22"/>
    <w:rsid w:val="00F85A03"/>
    <w:rsid w:val="00FA0993"/>
    <w:rsid w:val="00FA6556"/>
    <w:rsid w:val="00FA79F7"/>
    <w:rsid w:val="00FC110B"/>
    <w:rsid w:val="00FC274E"/>
    <w:rsid w:val="00FC5301"/>
    <w:rsid w:val="00FC77C9"/>
    <w:rsid w:val="00FD0F55"/>
    <w:rsid w:val="00FF1389"/>
    <w:rsid w:val="00FF57D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CB746"/>
  <w15:chartTrackingRefBased/>
  <w15:docId w15:val="{BCE1F061-41BE-43A4-A242-19C401F5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2279"/>
    <w:pPr>
      <w:keepNext/>
      <w:spacing w:before="60" w:line="240" w:lineRule="auto"/>
      <w:outlineLvl w:val="0"/>
    </w:pPr>
    <w:rPr>
      <w:rFonts w:ascii="Arial" w:hAnsi="Arial" w:cs="Arial"/>
      <w:sz w:val="20"/>
      <w:szCs w:val="20"/>
    </w:rPr>
  </w:style>
  <w:style w:type="paragraph" w:styleId="Heading2">
    <w:name w:val="heading 2"/>
    <w:basedOn w:val="Normal"/>
    <w:next w:val="Normal"/>
    <w:link w:val="Heading2Char"/>
    <w:autoRedefine/>
    <w:qFormat/>
    <w:rsid w:val="002C6A06"/>
    <w:pPr>
      <w:keepNext/>
      <w:spacing w:before="60" w:after="0" w:line="240" w:lineRule="atLeast"/>
      <w:outlineLvl w:val="1"/>
    </w:pPr>
    <w:rPr>
      <w:rFonts w:ascii="Arial" w:eastAsia="SimSun" w:hAnsi="Arial" w:cs="Arial"/>
      <w:b/>
      <w:bCs/>
      <w:sz w:val="20"/>
      <w:szCs w:val="20"/>
      <w:lang w:val="en-GB"/>
    </w:rPr>
  </w:style>
  <w:style w:type="paragraph" w:styleId="Heading3">
    <w:name w:val="heading 3"/>
    <w:basedOn w:val="Normal"/>
    <w:next w:val="Normal"/>
    <w:link w:val="Heading3Char"/>
    <w:uiPriority w:val="9"/>
    <w:semiHidden/>
    <w:unhideWhenUsed/>
    <w:qFormat/>
    <w:rsid w:val="00BE49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959C8"/>
    <w:pPr>
      <w:keepNext/>
      <w:jc w:val="both"/>
      <w:outlineLvl w:val="3"/>
    </w:pPr>
    <w:rPr>
      <w:rFonts w:ascii="Arial" w:hAnsi="Arial" w:cs="Arial"/>
      <w:b/>
      <w:sz w:val="20"/>
      <w:szCs w:val="20"/>
    </w:rPr>
  </w:style>
  <w:style w:type="paragraph" w:styleId="Heading5">
    <w:name w:val="heading 5"/>
    <w:basedOn w:val="Normal"/>
    <w:next w:val="Normal"/>
    <w:link w:val="Heading5Char"/>
    <w:uiPriority w:val="9"/>
    <w:semiHidden/>
    <w:unhideWhenUsed/>
    <w:qFormat/>
    <w:rsid w:val="00282B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4"/>
    <w:unhideWhenUsed/>
    <w:rsid w:val="00277EE1"/>
    <w:pPr>
      <w:tabs>
        <w:tab w:val="center" w:pos="4513"/>
        <w:tab w:val="right" w:pos="9026"/>
      </w:tabs>
      <w:spacing w:after="0" w:line="240" w:lineRule="auto"/>
    </w:pPr>
  </w:style>
  <w:style w:type="character" w:customStyle="1" w:styleId="HeaderChar">
    <w:name w:val="Header Char"/>
    <w:basedOn w:val="DefaultParagraphFont"/>
    <w:link w:val="Header"/>
    <w:uiPriority w:val="94"/>
    <w:rsid w:val="00277EE1"/>
  </w:style>
  <w:style w:type="paragraph" w:styleId="Footer">
    <w:name w:val="footer"/>
    <w:basedOn w:val="Normal"/>
    <w:link w:val="FooterChar"/>
    <w:uiPriority w:val="99"/>
    <w:unhideWhenUsed/>
    <w:rsid w:val="0027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E1"/>
  </w:style>
  <w:style w:type="paragraph" w:styleId="ListParagraph0">
    <w:name w:val="List Paragraph"/>
    <w:basedOn w:val="Normal"/>
    <w:uiPriority w:val="34"/>
    <w:qFormat/>
    <w:rsid w:val="005154A6"/>
    <w:pPr>
      <w:ind w:left="720"/>
      <w:contextualSpacing/>
    </w:pPr>
  </w:style>
  <w:style w:type="character" w:customStyle="1" w:styleId="Heading2Char">
    <w:name w:val="Heading 2 Char"/>
    <w:basedOn w:val="DefaultParagraphFont"/>
    <w:link w:val="Heading2"/>
    <w:rsid w:val="002C6A06"/>
    <w:rPr>
      <w:rFonts w:ascii="Arial" w:eastAsia="SimSun" w:hAnsi="Arial" w:cs="Arial"/>
      <w:b/>
      <w:bCs/>
      <w:sz w:val="20"/>
      <w:szCs w:val="20"/>
      <w:lang w:val="en-GB"/>
    </w:rPr>
  </w:style>
  <w:style w:type="paragraph" w:styleId="BodyText2">
    <w:name w:val="Body Text 2"/>
    <w:basedOn w:val="Normal"/>
    <w:link w:val="BodyText2Char"/>
    <w:semiHidden/>
    <w:rsid w:val="002C6A06"/>
    <w:pPr>
      <w:spacing w:before="60" w:after="0" w:line="240" w:lineRule="atLeast"/>
    </w:pPr>
    <w:rPr>
      <w:rFonts w:ascii="Arial" w:eastAsia="SimSun" w:hAnsi="Arial" w:cs="Arial"/>
      <w:b/>
      <w:bCs/>
      <w:lang w:val="en-GB" w:eastAsia="zh-CN"/>
    </w:rPr>
  </w:style>
  <w:style w:type="character" w:customStyle="1" w:styleId="BodyText2Char">
    <w:name w:val="Body Text 2 Char"/>
    <w:basedOn w:val="DefaultParagraphFont"/>
    <w:link w:val="BodyText2"/>
    <w:semiHidden/>
    <w:rsid w:val="002C6A06"/>
    <w:rPr>
      <w:rFonts w:ascii="Arial" w:eastAsia="SimSun" w:hAnsi="Arial" w:cs="Arial"/>
      <w:b/>
      <w:bCs/>
      <w:lang w:val="en-GB" w:eastAsia="zh-CN"/>
    </w:rPr>
  </w:style>
  <w:style w:type="character" w:customStyle="1" w:styleId="Heading3Char">
    <w:name w:val="Heading 3 Char"/>
    <w:basedOn w:val="DefaultParagraphFont"/>
    <w:link w:val="Heading3"/>
    <w:uiPriority w:val="9"/>
    <w:semiHidden/>
    <w:rsid w:val="00BE4955"/>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uiPriority w:val="99"/>
    <w:qFormat/>
    <w:rsid w:val="00966212"/>
    <w:pPr>
      <w:spacing w:after="0" w:line="240" w:lineRule="auto"/>
      <w:jc w:val="center"/>
    </w:pPr>
    <w:rPr>
      <w:rFonts w:ascii="Arial" w:eastAsia="Times New Roman" w:hAnsi="Arial" w:cs="Times New Roman"/>
      <w:b/>
      <w:sz w:val="40"/>
      <w:szCs w:val="20"/>
      <w:lang w:eastAsia="zh-CN"/>
    </w:rPr>
  </w:style>
  <w:style w:type="character" w:customStyle="1" w:styleId="TitleChar">
    <w:name w:val="Title Char"/>
    <w:basedOn w:val="DefaultParagraphFont"/>
    <w:link w:val="Title"/>
    <w:uiPriority w:val="99"/>
    <w:rsid w:val="00966212"/>
    <w:rPr>
      <w:rFonts w:ascii="Arial" w:eastAsia="Times New Roman" w:hAnsi="Arial" w:cs="Times New Roman"/>
      <w:b/>
      <w:sz w:val="40"/>
      <w:szCs w:val="20"/>
      <w:lang w:eastAsia="zh-CN"/>
    </w:rPr>
  </w:style>
  <w:style w:type="paragraph" w:styleId="BodyTextIndent">
    <w:name w:val="Body Text Indent"/>
    <w:basedOn w:val="Normal"/>
    <w:link w:val="BodyTextIndentChar"/>
    <w:uiPriority w:val="99"/>
    <w:unhideWhenUsed/>
    <w:rsid w:val="00F42196"/>
    <w:pPr>
      <w:spacing w:after="120"/>
      <w:ind w:left="283"/>
    </w:pPr>
  </w:style>
  <w:style w:type="character" w:customStyle="1" w:styleId="BodyTextIndentChar">
    <w:name w:val="Body Text Indent Char"/>
    <w:basedOn w:val="DefaultParagraphFont"/>
    <w:link w:val="BodyTextIndent"/>
    <w:uiPriority w:val="99"/>
    <w:rsid w:val="00F42196"/>
  </w:style>
  <w:style w:type="character" w:customStyle="1" w:styleId="Heading1Char">
    <w:name w:val="Heading 1 Char"/>
    <w:basedOn w:val="DefaultParagraphFont"/>
    <w:link w:val="Heading1"/>
    <w:uiPriority w:val="9"/>
    <w:rsid w:val="00022279"/>
    <w:rPr>
      <w:rFonts w:ascii="Arial" w:hAnsi="Arial" w:cs="Arial"/>
      <w:sz w:val="20"/>
      <w:szCs w:val="20"/>
    </w:rPr>
  </w:style>
  <w:style w:type="character" w:customStyle="1" w:styleId="Heading4Char">
    <w:name w:val="Heading 4 Char"/>
    <w:basedOn w:val="DefaultParagraphFont"/>
    <w:link w:val="Heading4"/>
    <w:uiPriority w:val="9"/>
    <w:rsid w:val="000959C8"/>
    <w:rPr>
      <w:rFonts w:ascii="Arial" w:hAnsi="Arial" w:cs="Arial"/>
      <w:b/>
      <w:sz w:val="20"/>
      <w:szCs w:val="20"/>
    </w:rPr>
  </w:style>
  <w:style w:type="table" w:styleId="TableGrid">
    <w:name w:val="Table Grid"/>
    <w:basedOn w:val="TableNormal"/>
    <w:uiPriority w:val="39"/>
    <w:rsid w:val="00D24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D2496D"/>
    <w:pPr>
      <w:spacing w:before="60"/>
    </w:pPr>
    <w:rPr>
      <w:rFonts w:ascii="Arial" w:hAnsi="Arial" w:cs="Arial"/>
      <w:sz w:val="20"/>
      <w:szCs w:val="20"/>
    </w:rPr>
  </w:style>
  <w:style w:type="character" w:customStyle="1" w:styleId="BodyTextChar">
    <w:name w:val="Body Text Char"/>
    <w:basedOn w:val="DefaultParagraphFont"/>
    <w:link w:val="BodyText"/>
    <w:uiPriority w:val="99"/>
    <w:rsid w:val="00D2496D"/>
    <w:rPr>
      <w:rFonts w:ascii="Arial" w:hAnsi="Arial" w:cs="Arial"/>
      <w:sz w:val="20"/>
      <w:szCs w:val="20"/>
    </w:rPr>
  </w:style>
  <w:style w:type="paragraph" w:styleId="ListBullet">
    <w:name w:val="List Bullet"/>
    <w:basedOn w:val="Normal"/>
    <w:uiPriority w:val="99"/>
    <w:rsid w:val="00683474"/>
    <w:pPr>
      <w:spacing w:after="0" w:line="240" w:lineRule="auto"/>
      <w:ind w:left="284" w:hanging="284"/>
    </w:pPr>
    <w:rPr>
      <w:rFonts w:ascii="Arial" w:eastAsia="Times New Roman" w:hAnsi="Arial" w:cs="Times New Roman"/>
      <w:szCs w:val="20"/>
      <w:lang w:eastAsia="en-NZ"/>
    </w:rPr>
  </w:style>
  <w:style w:type="character" w:styleId="Strong">
    <w:name w:val="Strong"/>
    <w:basedOn w:val="DefaultParagraphFont"/>
    <w:uiPriority w:val="22"/>
    <w:qFormat/>
    <w:rsid w:val="00BE1481"/>
    <w:rPr>
      <w:b/>
      <w:bCs/>
    </w:rPr>
  </w:style>
  <w:style w:type="paragraph" w:customStyle="1" w:styleId="AltHeading1">
    <w:name w:val="Alt Heading 1"/>
    <w:basedOn w:val="Heading1"/>
    <w:next w:val="BodyText"/>
    <w:uiPriority w:val="1"/>
    <w:semiHidden/>
    <w:qFormat/>
    <w:rsid w:val="00282B85"/>
    <w:pPr>
      <w:keepLines/>
      <w:widowControl w:val="0"/>
      <w:numPr>
        <w:numId w:val="16"/>
      </w:numPr>
      <w:spacing w:before="0" w:after="120"/>
    </w:pPr>
    <w:rPr>
      <w:rFonts w:ascii="Arial Black" w:eastAsia="Times New Roman" w:hAnsi="Arial Black"/>
      <w:b/>
      <w:kern w:val="32"/>
      <w:sz w:val="28"/>
      <w:szCs w:val="32"/>
      <w:lang w:val="en-AU" w:eastAsia="en-AU"/>
    </w:rPr>
  </w:style>
  <w:style w:type="paragraph" w:customStyle="1" w:styleId="AltHeading2">
    <w:name w:val="Alt Heading 2"/>
    <w:basedOn w:val="Heading2"/>
    <w:next w:val="BodyText"/>
    <w:uiPriority w:val="1"/>
    <w:semiHidden/>
    <w:qFormat/>
    <w:rsid w:val="00282B85"/>
    <w:pPr>
      <w:keepLines/>
      <w:numPr>
        <w:ilvl w:val="1"/>
        <w:numId w:val="16"/>
      </w:numPr>
      <w:spacing w:before="240" w:after="120" w:line="240" w:lineRule="auto"/>
    </w:pPr>
    <w:rPr>
      <w:rFonts w:eastAsia="Times New Roman"/>
      <w:b w:val="0"/>
      <w:iCs/>
      <w:sz w:val="24"/>
      <w:szCs w:val="28"/>
      <w:lang w:val="en-AU" w:eastAsia="en-AU"/>
    </w:rPr>
  </w:style>
  <w:style w:type="paragraph" w:customStyle="1" w:styleId="AltHeading3">
    <w:name w:val="Alt Heading 3"/>
    <w:basedOn w:val="Heading3"/>
    <w:next w:val="BodyText"/>
    <w:uiPriority w:val="1"/>
    <w:semiHidden/>
    <w:qFormat/>
    <w:rsid w:val="00282B85"/>
    <w:pPr>
      <w:numPr>
        <w:ilvl w:val="2"/>
        <w:numId w:val="16"/>
      </w:numPr>
      <w:spacing w:before="240" w:after="240" w:line="240" w:lineRule="auto"/>
    </w:pPr>
    <w:rPr>
      <w:rFonts w:ascii="Arial Black" w:eastAsia="Times New Roman" w:hAnsi="Arial Black" w:cs="Times New Roman"/>
      <w:bCs/>
      <w:color w:val="auto"/>
      <w:sz w:val="20"/>
      <w:lang w:val="en-AU" w:eastAsia="en-AU"/>
    </w:rPr>
  </w:style>
  <w:style w:type="paragraph" w:customStyle="1" w:styleId="AltHeading4">
    <w:name w:val="Alt Heading 4"/>
    <w:basedOn w:val="Heading4"/>
    <w:next w:val="BodyText"/>
    <w:uiPriority w:val="1"/>
    <w:semiHidden/>
    <w:qFormat/>
    <w:rsid w:val="00282B85"/>
    <w:pPr>
      <w:keepLines/>
      <w:numPr>
        <w:ilvl w:val="3"/>
        <w:numId w:val="16"/>
      </w:numPr>
      <w:spacing w:before="180" w:after="120" w:line="240" w:lineRule="auto"/>
      <w:jc w:val="left"/>
    </w:pPr>
    <w:rPr>
      <w:rFonts w:eastAsia="Times New Roman" w:cs="Times New Roman"/>
      <w:bCs/>
      <w:szCs w:val="22"/>
      <w:lang w:val="en-AU" w:eastAsia="en-AU"/>
    </w:rPr>
  </w:style>
  <w:style w:type="paragraph" w:customStyle="1" w:styleId="AltHeading5">
    <w:name w:val="Alt Heading 5"/>
    <w:basedOn w:val="Heading5"/>
    <w:next w:val="BodyText"/>
    <w:uiPriority w:val="1"/>
    <w:semiHidden/>
    <w:qFormat/>
    <w:rsid w:val="00282B85"/>
    <w:pPr>
      <w:numPr>
        <w:ilvl w:val="4"/>
        <w:numId w:val="16"/>
      </w:numPr>
      <w:tabs>
        <w:tab w:val="clear" w:pos="1134"/>
        <w:tab w:val="num" w:pos="360"/>
      </w:tabs>
      <w:spacing w:before="240" w:after="120" w:line="240" w:lineRule="auto"/>
      <w:ind w:left="3600" w:hanging="360"/>
    </w:pPr>
    <w:rPr>
      <w:rFonts w:ascii="Arial Black" w:eastAsia="Times New Roman" w:hAnsi="Arial Black" w:cs="Times New Roman"/>
      <w:bCs/>
      <w:iCs/>
      <w:color w:val="auto"/>
      <w:sz w:val="20"/>
      <w:szCs w:val="26"/>
      <w:lang w:val="en-AU" w:eastAsia="en-AU"/>
    </w:rPr>
  </w:style>
  <w:style w:type="numbering" w:customStyle="1" w:styleId="ListParagraph">
    <w:name w:val="List_Paragraph"/>
    <w:uiPriority w:val="99"/>
    <w:rsid w:val="00282B85"/>
    <w:pPr>
      <w:numPr>
        <w:numId w:val="14"/>
      </w:numPr>
    </w:pPr>
  </w:style>
  <w:style w:type="paragraph" w:customStyle="1" w:styleId="ListParagraph2">
    <w:name w:val="List Paragraph 2"/>
    <w:basedOn w:val="ListParagraph0"/>
    <w:uiPriority w:val="19"/>
    <w:rsid w:val="00282B85"/>
    <w:pPr>
      <w:spacing w:before="180" w:after="0" w:line="240" w:lineRule="atLeast"/>
      <w:ind w:left="567"/>
    </w:pPr>
    <w:rPr>
      <w:rFonts w:ascii="Arial" w:eastAsia="Times New Roman" w:hAnsi="Arial" w:cs="Times New Roman"/>
      <w:sz w:val="20"/>
      <w:szCs w:val="24"/>
      <w:lang w:val="en-AU" w:eastAsia="en-AU"/>
    </w:rPr>
  </w:style>
  <w:style w:type="paragraph" w:customStyle="1" w:styleId="ListParagraph3">
    <w:name w:val="List Paragraph 3"/>
    <w:basedOn w:val="ListParagraph0"/>
    <w:uiPriority w:val="19"/>
    <w:rsid w:val="00282B85"/>
    <w:pPr>
      <w:spacing w:before="180" w:after="0" w:line="240" w:lineRule="atLeast"/>
      <w:ind w:left="851"/>
    </w:pPr>
    <w:rPr>
      <w:rFonts w:ascii="Arial" w:eastAsia="Times New Roman" w:hAnsi="Arial" w:cs="Times New Roman"/>
      <w:sz w:val="20"/>
      <w:szCs w:val="24"/>
      <w:lang w:val="en-AU" w:eastAsia="en-AU"/>
    </w:rPr>
  </w:style>
  <w:style w:type="paragraph" w:customStyle="1" w:styleId="ListParagraph4">
    <w:name w:val="List Paragraph 4"/>
    <w:basedOn w:val="ListParagraph0"/>
    <w:uiPriority w:val="19"/>
    <w:rsid w:val="00282B85"/>
    <w:pPr>
      <w:spacing w:before="180" w:after="0" w:line="240" w:lineRule="atLeast"/>
      <w:ind w:left="1134"/>
    </w:pPr>
    <w:rPr>
      <w:rFonts w:ascii="Arial" w:eastAsia="Times New Roman" w:hAnsi="Arial" w:cs="Times New Roman"/>
      <w:sz w:val="20"/>
      <w:szCs w:val="24"/>
      <w:lang w:val="en-AU" w:eastAsia="en-AU"/>
    </w:rPr>
  </w:style>
  <w:style w:type="paragraph" w:customStyle="1" w:styleId="ListParagraph5">
    <w:name w:val="List Paragraph 5"/>
    <w:basedOn w:val="ListParagraph0"/>
    <w:uiPriority w:val="19"/>
    <w:rsid w:val="00282B85"/>
    <w:pPr>
      <w:spacing w:before="180" w:after="0" w:line="240" w:lineRule="atLeast"/>
      <w:ind w:left="1418"/>
    </w:pPr>
    <w:rPr>
      <w:rFonts w:ascii="Arial" w:eastAsia="Times New Roman" w:hAnsi="Arial" w:cs="Times New Roman"/>
      <w:sz w:val="20"/>
      <w:szCs w:val="24"/>
      <w:lang w:val="en-AU" w:eastAsia="en-AU"/>
    </w:rPr>
  </w:style>
  <w:style w:type="paragraph" w:customStyle="1" w:styleId="ListParagraph6">
    <w:name w:val="List Paragraph 6"/>
    <w:basedOn w:val="ListParagraph0"/>
    <w:uiPriority w:val="19"/>
    <w:rsid w:val="00282B85"/>
    <w:pPr>
      <w:spacing w:before="180" w:after="0" w:line="240" w:lineRule="atLeast"/>
      <w:ind w:left="1701"/>
    </w:pPr>
    <w:rPr>
      <w:rFonts w:ascii="Arial" w:eastAsia="Times New Roman" w:hAnsi="Arial" w:cs="Times New Roman"/>
      <w:sz w:val="20"/>
      <w:szCs w:val="24"/>
      <w:lang w:val="en-AU" w:eastAsia="en-AU"/>
    </w:rPr>
  </w:style>
  <w:style w:type="numbering" w:customStyle="1" w:styleId="ListNumberedHeadings">
    <w:name w:val="List_NumberedHeadings"/>
    <w:uiPriority w:val="99"/>
    <w:rsid w:val="00282B85"/>
    <w:pPr>
      <w:numPr>
        <w:numId w:val="13"/>
      </w:numPr>
    </w:pPr>
  </w:style>
  <w:style w:type="character" w:customStyle="1" w:styleId="Heading5Char">
    <w:name w:val="Heading 5 Char"/>
    <w:basedOn w:val="DefaultParagraphFont"/>
    <w:link w:val="Heading5"/>
    <w:uiPriority w:val="9"/>
    <w:semiHidden/>
    <w:rsid w:val="00282B85"/>
    <w:rPr>
      <w:rFonts w:asciiTheme="majorHAnsi" w:eastAsiaTheme="majorEastAsia" w:hAnsiTheme="majorHAnsi" w:cstheme="majorBidi"/>
      <w:color w:val="2E74B5" w:themeColor="accent1" w:themeShade="BF"/>
    </w:rPr>
  </w:style>
  <w:style w:type="paragraph" w:customStyle="1" w:styleId="test">
    <w:name w:val="test"/>
    <w:basedOn w:val="NoSpacing"/>
    <w:link w:val="testChar"/>
    <w:qFormat/>
    <w:rsid w:val="00177582"/>
    <w:rPr>
      <w:rFonts w:ascii="Arial" w:hAnsi="Arial"/>
      <w:sz w:val="20"/>
      <w:lang w:val="en-US"/>
    </w:rPr>
  </w:style>
  <w:style w:type="character" w:customStyle="1" w:styleId="testChar">
    <w:name w:val="test Char"/>
    <w:basedOn w:val="DefaultParagraphFont"/>
    <w:link w:val="test"/>
    <w:rsid w:val="00177582"/>
    <w:rPr>
      <w:rFonts w:ascii="Arial" w:hAnsi="Arial"/>
      <w:sz w:val="20"/>
      <w:lang w:val="en-US"/>
    </w:rPr>
  </w:style>
  <w:style w:type="paragraph" w:styleId="NoSpacing">
    <w:name w:val="No Spacing"/>
    <w:uiPriority w:val="1"/>
    <w:qFormat/>
    <w:rsid w:val="00177582"/>
    <w:pPr>
      <w:spacing w:after="0" w:line="240" w:lineRule="auto"/>
    </w:pPr>
  </w:style>
  <w:style w:type="character" w:styleId="CommentReference">
    <w:name w:val="annotation reference"/>
    <w:basedOn w:val="DefaultParagraphFont"/>
    <w:uiPriority w:val="99"/>
    <w:semiHidden/>
    <w:unhideWhenUsed/>
    <w:rsid w:val="00944AF4"/>
    <w:rPr>
      <w:sz w:val="16"/>
      <w:szCs w:val="16"/>
    </w:rPr>
  </w:style>
  <w:style w:type="paragraph" w:styleId="CommentText">
    <w:name w:val="annotation text"/>
    <w:basedOn w:val="Normal"/>
    <w:link w:val="CommentTextChar"/>
    <w:uiPriority w:val="99"/>
    <w:semiHidden/>
    <w:unhideWhenUsed/>
    <w:rsid w:val="00944AF4"/>
    <w:pPr>
      <w:spacing w:line="240" w:lineRule="auto"/>
    </w:pPr>
    <w:rPr>
      <w:sz w:val="20"/>
      <w:szCs w:val="20"/>
    </w:rPr>
  </w:style>
  <w:style w:type="character" w:customStyle="1" w:styleId="CommentTextChar">
    <w:name w:val="Comment Text Char"/>
    <w:basedOn w:val="DefaultParagraphFont"/>
    <w:link w:val="CommentText"/>
    <w:uiPriority w:val="99"/>
    <w:semiHidden/>
    <w:rsid w:val="00944AF4"/>
    <w:rPr>
      <w:sz w:val="20"/>
      <w:szCs w:val="20"/>
    </w:rPr>
  </w:style>
  <w:style w:type="paragraph" w:styleId="CommentSubject">
    <w:name w:val="annotation subject"/>
    <w:basedOn w:val="CommentText"/>
    <w:next w:val="CommentText"/>
    <w:link w:val="CommentSubjectChar"/>
    <w:uiPriority w:val="99"/>
    <w:semiHidden/>
    <w:unhideWhenUsed/>
    <w:rsid w:val="00944AF4"/>
    <w:rPr>
      <w:b/>
      <w:bCs/>
    </w:rPr>
  </w:style>
  <w:style w:type="character" w:customStyle="1" w:styleId="CommentSubjectChar">
    <w:name w:val="Comment Subject Char"/>
    <w:basedOn w:val="CommentTextChar"/>
    <w:link w:val="CommentSubject"/>
    <w:uiPriority w:val="99"/>
    <w:semiHidden/>
    <w:rsid w:val="00944AF4"/>
    <w:rPr>
      <w:b/>
      <w:bCs/>
      <w:sz w:val="20"/>
      <w:szCs w:val="20"/>
    </w:rPr>
  </w:style>
  <w:style w:type="paragraph" w:styleId="BalloonText">
    <w:name w:val="Balloon Text"/>
    <w:basedOn w:val="Normal"/>
    <w:link w:val="BalloonTextChar"/>
    <w:uiPriority w:val="99"/>
    <w:semiHidden/>
    <w:unhideWhenUsed/>
    <w:rsid w:val="00944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9539">
      <w:bodyDiv w:val="1"/>
      <w:marLeft w:val="0"/>
      <w:marRight w:val="0"/>
      <w:marTop w:val="0"/>
      <w:marBottom w:val="0"/>
      <w:divBdr>
        <w:top w:val="none" w:sz="0" w:space="0" w:color="auto"/>
        <w:left w:val="none" w:sz="0" w:space="0" w:color="auto"/>
        <w:bottom w:val="none" w:sz="0" w:space="0" w:color="auto"/>
        <w:right w:val="none" w:sz="0" w:space="0" w:color="auto"/>
      </w:divBdr>
    </w:div>
    <w:div w:id="1021467196">
      <w:bodyDiv w:val="1"/>
      <w:marLeft w:val="0"/>
      <w:marRight w:val="0"/>
      <w:marTop w:val="0"/>
      <w:marBottom w:val="0"/>
      <w:divBdr>
        <w:top w:val="none" w:sz="0" w:space="0" w:color="auto"/>
        <w:left w:val="none" w:sz="0" w:space="0" w:color="auto"/>
        <w:bottom w:val="none" w:sz="0" w:space="0" w:color="auto"/>
        <w:right w:val="none" w:sz="0" w:space="0" w:color="auto"/>
      </w:divBdr>
    </w:div>
    <w:div w:id="11403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6DBA6-28AD-430C-A389-A3B031B5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Marinus Snetler</cp:lastModifiedBy>
  <cp:revision>4</cp:revision>
  <cp:lastPrinted>2017-10-12T23:37:00Z</cp:lastPrinted>
  <dcterms:created xsi:type="dcterms:W3CDTF">2017-12-19T21:07:00Z</dcterms:created>
  <dcterms:modified xsi:type="dcterms:W3CDTF">2017-12-20T01:13:00Z</dcterms:modified>
</cp:coreProperties>
</file>